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38753" w14:textId="77777777" w:rsidR="00F86F47" w:rsidRPr="00F32F9E" w:rsidRDefault="00F86F47" w:rsidP="00DF19E1">
      <w:pPr>
        <w:spacing w:before="240" w:line="360" w:lineRule="auto"/>
        <w:jc w:val="center"/>
        <w:rPr>
          <w:rFonts w:asciiTheme="majorBidi" w:hAnsiTheme="majorBidi" w:cstheme="majorBidi"/>
          <w:b/>
          <w:bCs/>
          <w:sz w:val="32"/>
          <w:szCs w:val="32"/>
          <w:u w:val="single"/>
        </w:rPr>
      </w:pPr>
      <w:r w:rsidRPr="00F32F9E">
        <w:rPr>
          <w:rFonts w:asciiTheme="majorBidi" w:hAnsiTheme="majorBidi" w:cstheme="majorBidi"/>
          <w:b/>
          <w:bCs/>
          <w:sz w:val="32"/>
          <w:szCs w:val="32"/>
          <w:u w:val="single"/>
        </w:rPr>
        <w:t>Publications Template</w:t>
      </w:r>
    </w:p>
    <w:tbl>
      <w:tblPr>
        <w:tblStyle w:val="TableGrid"/>
        <w:tblW w:w="15121" w:type="dxa"/>
        <w:tblLook w:val="04A0" w:firstRow="1" w:lastRow="0" w:firstColumn="1" w:lastColumn="0" w:noHBand="0" w:noVBand="1"/>
      </w:tblPr>
      <w:tblGrid>
        <w:gridCol w:w="455"/>
        <w:gridCol w:w="2459"/>
        <w:gridCol w:w="1663"/>
        <w:gridCol w:w="6185"/>
        <w:gridCol w:w="1390"/>
        <w:gridCol w:w="2969"/>
      </w:tblGrid>
      <w:tr w:rsidR="009264BA" w:rsidRPr="009264BA" w14:paraId="04CE3BB6" w14:textId="77777777" w:rsidTr="001B22DC">
        <w:trPr>
          <w:trHeight w:val="735"/>
        </w:trPr>
        <w:tc>
          <w:tcPr>
            <w:tcW w:w="455" w:type="dxa"/>
            <w:shd w:val="clear" w:color="auto" w:fill="D9D9D9" w:themeFill="background1" w:themeFillShade="D9"/>
            <w:vAlign w:val="center"/>
          </w:tcPr>
          <w:p w14:paraId="611B8073" w14:textId="77777777" w:rsidR="009264BA" w:rsidRPr="009264BA" w:rsidRDefault="009264BA" w:rsidP="009264BA">
            <w:pPr>
              <w:jc w:val="center"/>
              <w:rPr>
                <w:rFonts w:asciiTheme="majorBidi" w:hAnsiTheme="majorBidi" w:cstheme="majorBidi"/>
                <w:b/>
                <w:bCs/>
                <w:sz w:val="24"/>
                <w:szCs w:val="24"/>
              </w:rPr>
            </w:pPr>
            <w:r w:rsidRPr="009264BA">
              <w:rPr>
                <w:rFonts w:asciiTheme="majorBidi" w:hAnsiTheme="majorBidi" w:cstheme="majorBidi"/>
                <w:b/>
                <w:bCs/>
                <w:sz w:val="24"/>
                <w:szCs w:val="24"/>
              </w:rPr>
              <w:t>#</w:t>
            </w:r>
          </w:p>
        </w:tc>
        <w:tc>
          <w:tcPr>
            <w:tcW w:w="2459" w:type="dxa"/>
            <w:shd w:val="clear" w:color="auto" w:fill="D9D9D9" w:themeFill="background1" w:themeFillShade="D9"/>
            <w:vAlign w:val="center"/>
          </w:tcPr>
          <w:p w14:paraId="771B9B02" w14:textId="77777777" w:rsidR="009264BA" w:rsidRPr="009264BA" w:rsidRDefault="00DF19E1" w:rsidP="009264BA">
            <w:pPr>
              <w:jc w:val="center"/>
              <w:rPr>
                <w:rFonts w:asciiTheme="majorBidi" w:hAnsiTheme="majorBidi" w:cstheme="majorBidi"/>
                <w:b/>
                <w:bCs/>
                <w:sz w:val="24"/>
                <w:szCs w:val="24"/>
              </w:rPr>
            </w:pPr>
            <w:r>
              <w:rPr>
                <w:rFonts w:asciiTheme="majorBidi" w:hAnsiTheme="majorBidi" w:cstheme="majorBidi"/>
                <w:b/>
                <w:bCs/>
                <w:sz w:val="24"/>
                <w:szCs w:val="24"/>
              </w:rPr>
              <w:t xml:space="preserve">Research </w:t>
            </w:r>
            <w:r w:rsidR="009264BA" w:rsidRPr="009264BA">
              <w:rPr>
                <w:rFonts w:asciiTheme="majorBidi" w:hAnsiTheme="majorBidi" w:cstheme="majorBidi"/>
                <w:b/>
                <w:bCs/>
                <w:sz w:val="24"/>
                <w:szCs w:val="24"/>
              </w:rPr>
              <w:t>Title</w:t>
            </w:r>
          </w:p>
        </w:tc>
        <w:tc>
          <w:tcPr>
            <w:tcW w:w="1663" w:type="dxa"/>
            <w:shd w:val="clear" w:color="auto" w:fill="D9D9D9" w:themeFill="background1" w:themeFillShade="D9"/>
            <w:vAlign w:val="center"/>
          </w:tcPr>
          <w:p w14:paraId="791696C1" w14:textId="77777777" w:rsidR="009264BA" w:rsidRPr="009264BA" w:rsidRDefault="00DF19E1" w:rsidP="009264BA">
            <w:pPr>
              <w:jc w:val="center"/>
              <w:rPr>
                <w:rFonts w:asciiTheme="majorBidi" w:hAnsiTheme="majorBidi" w:cstheme="majorBidi"/>
                <w:b/>
                <w:bCs/>
                <w:sz w:val="24"/>
                <w:szCs w:val="24"/>
              </w:rPr>
            </w:pPr>
            <w:r>
              <w:rPr>
                <w:rFonts w:asciiTheme="majorBidi" w:hAnsiTheme="majorBidi" w:cstheme="majorBidi"/>
                <w:b/>
                <w:bCs/>
                <w:sz w:val="24"/>
                <w:szCs w:val="24"/>
              </w:rPr>
              <w:t>Field</w:t>
            </w:r>
          </w:p>
        </w:tc>
        <w:tc>
          <w:tcPr>
            <w:tcW w:w="6185" w:type="dxa"/>
            <w:shd w:val="clear" w:color="auto" w:fill="D9D9D9" w:themeFill="background1" w:themeFillShade="D9"/>
            <w:vAlign w:val="center"/>
          </w:tcPr>
          <w:p w14:paraId="72A27434" w14:textId="77777777" w:rsidR="009264BA" w:rsidRPr="009264BA" w:rsidRDefault="00DF19E1" w:rsidP="009264BA">
            <w:pPr>
              <w:jc w:val="center"/>
              <w:rPr>
                <w:rFonts w:asciiTheme="majorBidi" w:hAnsiTheme="majorBidi" w:cstheme="majorBidi"/>
                <w:b/>
                <w:bCs/>
                <w:sz w:val="24"/>
                <w:szCs w:val="24"/>
              </w:rPr>
            </w:pPr>
            <w:r>
              <w:rPr>
                <w:rFonts w:asciiTheme="majorBidi" w:hAnsiTheme="majorBidi" w:cstheme="majorBidi"/>
                <w:b/>
                <w:bCs/>
                <w:sz w:val="24"/>
                <w:szCs w:val="24"/>
              </w:rPr>
              <w:t>Abstract</w:t>
            </w:r>
          </w:p>
        </w:tc>
        <w:tc>
          <w:tcPr>
            <w:tcW w:w="1390" w:type="dxa"/>
            <w:shd w:val="clear" w:color="auto" w:fill="D9D9D9" w:themeFill="background1" w:themeFillShade="D9"/>
            <w:vAlign w:val="center"/>
          </w:tcPr>
          <w:p w14:paraId="5D50E61A" w14:textId="77777777" w:rsidR="009264BA" w:rsidRPr="009264BA" w:rsidRDefault="00DF19E1" w:rsidP="00DF19E1">
            <w:pPr>
              <w:jc w:val="center"/>
              <w:rPr>
                <w:rFonts w:asciiTheme="majorBidi" w:hAnsiTheme="majorBidi" w:cstheme="majorBidi"/>
                <w:b/>
                <w:bCs/>
                <w:sz w:val="24"/>
                <w:szCs w:val="24"/>
              </w:rPr>
            </w:pPr>
            <w:r>
              <w:rPr>
                <w:rFonts w:asciiTheme="majorBidi" w:hAnsiTheme="majorBidi" w:cstheme="majorBidi"/>
                <w:b/>
                <w:bCs/>
                <w:sz w:val="24"/>
                <w:szCs w:val="24"/>
              </w:rPr>
              <w:t xml:space="preserve">Year of Publication </w:t>
            </w:r>
            <w:r w:rsidR="009264BA" w:rsidRPr="009264BA">
              <w:rPr>
                <w:rFonts w:asciiTheme="majorBidi" w:hAnsiTheme="majorBidi" w:cstheme="majorBidi"/>
                <w:b/>
                <w:bCs/>
                <w:sz w:val="24"/>
                <w:szCs w:val="24"/>
              </w:rPr>
              <w:t xml:space="preserve">Publishing </w:t>
            </w:r>
          </w:p>
        </w:tc>
        <w:tc>
          <w:tcPr>
            <w:tcW w:w="2969" w:type="dxa"/>
            <w:shd w:val="clear" w:color="auto" w:fill="D9D9D9" w:themeFill="background1" w:themeFillShade="D9"/>
            <w:vAlign w:val="center"/>
          </w:tcPr>
          <w:p w14:paraId="03984CFD" w14:textId="77777777" w:rsidR="009264BA" w:rsidRPr="009264BA" w:rsidRDefault="009264BA" w:rsidP="009264BA">
            <w:pPr>
              <w:jc w:val="center"/>
              <w:rPr>
                <w:rFonts w:asciiTheme="majorBidi" w:hAnsiTheme="majorBidi" w:cstheme="majorBidi"/>
                <w:b/>
                <w:bCs/>
                <w:sz w:val="24"/>
                <w:szCs w:val="24"/>
              </w:rPr>
            </w:pPr>
            <w:r w:rsidRPr="009264BA">
              <w:rPr>
                <w:rFonts w:asciiTheme="majorBidi" w:hAnsiTheme="majorBidi" w:cstheme="majorBidi"/>
                <w:b/>
                <w:bCs/>
                <w:sz w:val="24"/>
                <w:szCs w:val="24"/>
              </w:rPr>
              <w:t>Publishing Link “URL”</w:t>
            </w:r>
          </w:p>
        </w:tc>
      </w:tr>
      <w:tr w:rsidR="00074EFE" w:rsidRPr="009264BA" w14:paraId="1D127CCA" w14:textId="77777777" w:rsidTr="001B22DC">
        <w:trPr>
          <w:trHeight w:val="636"/>
        </w:trPr>
        <w:tc>
          <w:tcPr>
            <w:tcW w:w="455" w:type="dxa"/>
            <w:shd w:val="clear" w:color="auto" w:fill="D9D9D9" w:themeFill="background1" w:themeFillShade="D9"/>
            <w:vAlign w:val="center"/>
          </w:tcPr>
          <w:p w14:paraId="14DFAB2D" w14:textId="0C7E0F2A" w:rsidR="00074EFE" w:rsidRPr="009264BA" w:rsidRDefault="00074EFE" w:rsidP="00074EFE">
            <w:pPr>
              <w:jc w:val="center"/>
              <w:rPr>
                <w:rFonts w:asciiTheme="majorBidi" w:hAnsiTheme="majorBidi" w:cstheme="majorBidi"/>
                <w:b/>
                <w:bCs/>
                <w:sz w:val="24"/>
                <w:szCs w:val="24"/>
              </w:rPr>
            </w:pPr>
            <w:r w:rsidRPr="009264BA">
              <w:rPr>
                <w:rFonts w:asciiTheme="majorBidi" w:hAnsiTheme="majorBidi" w:cstheme="majorBidi"/>
                <w:b/>
                <w:bCs/>
                <w:sz w:val="24"/>
                <w:szCs w:val="24"/>
              </w:rPr>
              <w:t>1</w:t>
            </w:r>
          </w:p>
        </w:tc>
        <w:tc>
          <w:tcPr>
            <w:tcW w:w="2459" w:type="dxa"/>
            <w:vAlign w:val="center"/>
          </w:tcPr>
          <w:p w14:paraId="63B6A534" w14:textId="5374D518" w:rsidR="00074EFE" w:rsidRPr="002D5AE5" w:rsidRDefault="001A3724" w:rsidP="001A3724">
            <w:pPr>
              <w:jc w:val="center"/>
              <w:rPr>
                <w:rFonts w:asciiTheme="majorBidi" w:hAnsiTheme="majorBidi" w:cstheme="majorBidi"/>
                <w:b/>
                <w:bCs/>
                <w:sz w:val="24"/>
                <w:szCs w:val="24"/>
              </w:rPr>
            </w:pPr>
            <w:r w:rsidRPr="002D5AE5">
              <w:rPr>
                <w:rFonts w:asciiTheme="majorBidi" w:hAnsiTheme="majorBidi" w:cstheme="majorBidi"/>
                <w:b/>
                <w:bCs/>
                <w:sz w:val="24"/>
                <w:szCs w:val="24"/>
              </w:rPr>
              <w:t>A Cost-Effective Active Single Axis Solar Tracking Mechanism Based on Weight Imbalance Principle</w:t>
            </w:r>
          </w:p>
        </w:tc>
        <w:tc>
          <w:tcPr>
            <w:tcW w:w="1663" w:type="dxa"/>
            <w:vAlign w:val="center"/>
          </w:tcPr>
          <w:p w14:paraId="70EC9D25" w14:textId="20B249D4" w:rsidR="00074EFE" w:rsidRPr="009264BA" w:rsidRDefault="001A3724" w:rsidP="00074EFE">
            <w:pPr>
              <w:jc w:val="center"/>
              <w:rPr>
                <w:rFonts w:asciiTheme="majorBidi" w:hAnsiTheme="majorBidi" w:cstheme="majorBidi"/>
                <w:sz w:val="24"/>
                <w:szCs w:val="24"/>
              </w:rPr>
            </w:pPr>
            <w:r>
              <w:rPr>
                <w:rFonts w:asciiTheme="majorBidi" w:hAnsiTheme="majorBidi" w:cstheme="majorBidi"/>
                <w:sz w:val="24"/>
                <w:szCs w:val="24"/>
              </w:rPr>
              <w:t>Solar Tracking / Simulation</w:t>
            </w:r>
          </w:p>
        </w:tc>
        <w:tc>
          <w:tcPr>
            <w:tcW w:w="6185" w:type="dxa"/>
            <w:vAlign w:val="center"/>
          </w:tcPr>
          <w:p w14:paraId="40558BCD" w14:textId="46D7E3D0" w:rsidR="00074EFE" w:rsidRPr="009D1ECB" w:rsidRDefault="009D1ECB" w:rsidP="001F08FF">
            <w:pPr>
              <w:jc w:val="both"/>
              <w:rPr>
                <w:rFonts w:asciiTheme="majorBidi" w:hAnsiTheme="majorBidi" w:cstheme="majorBidi"/>
                <w:sz w:val="18"/>
                <w:szCs w:val="18"/>
              </w:rPr>
            </w:pPr>
            <w:r w:rsidRPr="009D1ECB">
              <w:rPr>
                <w:rFonts w:asciiTheme="majorBidi" w:hAnsiTheme="majorBidi" w:cstheme="majorBidi"/>
                <w:sz w:val="18"/>
                <w:szCs w:val="18"/>
              </w:rPr>
              <w:t xml:space="preserve">Solar trackers are rising in popularity; they benefit a wide range of applications since distributed solar energy generation can reduce electricity costs and support energy independence. In this paper, a simple solar tracking system is introduced. The system is a package unit that can be mounted on any solar panel. The system consists of an electrical motor connected directly to a sliding mass on a linear bearing. The electrical motor is controlled to slide the weight along the shafts in controlled steps. As a result, the photovoltaic panels are rotated automatically under the effect of controlled weight unbalance in fine angle increments to track solar trajectory without the need for traditional complex or costly mechanisms. Two light dependent resistors (LDR) sensors, mounted onto the surface of the solar photovoltaic panel, are exposed to solar irradiance and used to feed signals to a controller. A model of the solar tracking system is developed using ordinary differential </w:t>
            </w:r>
            <w:r w:rsidR="004042FE" w:rsidRPr="009D1ECB">
              <w:rPr>
                <w:rFonts w:asciiTheme="majorBidi" w:hAnsiTheme="majorBidi" w:cstheme="majorBidi"/>
                <w:sz w:val="18"/>
                <w:szCs w:val="18"/>
              </w:rPr>
              <w:t>equations and</w:t>
            </w:r>
            <w:r w:rsidRPr="009D1ECB">
              <w:rPr>
                <w:rFonts w:asciiTheme="majorBidi" w:hAnsiTheme="majorBidi" w:cstheme="majorBidi"/>
                <w:sz w:val="18"/>
                <w:szCs w:val="18"/>
              </w:rPr>
              <w:t xml:space="preserve"> numerically solved by MATLAB/Simulink™. The power consumption and tracking strategy of the proposed tracking system are estimated under realistic operating conditions (e.g. wind and brakes), and the power consumption is compared to the power generated by the photovoltaic panels. Optimum values for the sliding mass are suggested. Two photovoltaic modules are used to calculate the output parameters of the proposed tracking mechanism.</w:t>
            </w:r>
          </w:p>
        </w:tc>
        <w:tc>
          <w:tcPr>
            <w:tcW w:w="1390" w:type="dxa"/>
            <w:vAlign w:val="center"/>
          </w:tcPr>
          <w:p w14:paraId="2CE11EF3" w14:textId="09F5493F" w:rsidR="00074EFE" w:rsidRPr="009264BA" w:rsidRDefault="001B22DC" w:rsidP="00074EFE">
            <w:pPr>
              <w:jc w:val="center"/>
              <w:rPr>
                <w:rFonts w:asciiTheme="majorBidi" w:hAnsiTheme="majorBidi" w:cstheme="majorBidi"/>
                <w:sz w:val="24"/>
                <w:szCs w:val="24"/>
              </w:rPr>
            </w:pPr>
            <w:r>
              <w:rPr>
                <w:rFonts w:asciiTheme="majorBidi" w:hAnsiTheme="majorBidi" w:cstheme="majorBidi"/>
                <w:sz w:val="24"/>
                <w:szCs w:val="24"/>
              </w:rPr>
              <w:t>2018</w:t>
            </w:r>
          </w:p>
        </w:tc>
        <w:tc>
          <w:tcPr>
            <w:tcW w:w="2969" w:type="dxa"/>
            <w:vAlign w:val="center"/>
          </w:tcPr>
          <w:p w14:paraId="536D2432" w14:textId="52106F1E" w:rsidR="00074EFE" w:rsidRPr="009264BA" w:rsidRDefault="00694CBD" w:rsidP="001B22DC">
            <w:pPr>
              <w:jc w:val="center"/>
              <w:rPr>
                <w:rFonts w:asciiTheme="majorBidi" w:hAnsiTheme="majorBidi" w:cstheme="majorBidi"/>
                <w:sz w:val="24"/>
                <w:szCs w:val="24"/>
              </w:rPr>
            </w:pPr>
            <w:hyperlink r:id="rId8" w:tgtFrame="_new" w:history="1">
              <w:r w:rsidRPr="009215E4">
                <w:rPr>
                  <w:rStyle w:val="Hyperlink"/>
                  <w:rFonts w:asciiTheme="majorBidi" w:hAnsiTheme="majorBidi" w:cstheme="majorBidi"/>
                  <w:i/>
                  <w:iCs/>
                </w:rPr>
                <w:t>10.1115/POWER2018-7378</w:t>
              </w:r>
            </w:hyperlink>
          </w:p>
        </w:tc>
      </w:tr>
      <w:tr w:rsidR="00074EFE" w:rsidRPr="009264BA" w14:paraId="42FEA743" w14:textId="77777777" w:rsidTr="001B22DC">
        <w:trPr>
          <w:trHeight w:val="636"/>
        </w:trPr>
        <w:tc>
          <w:tcPr>
            <w:tcW w:w="455" w:type="dxa"/>
            <w:shd w:val="clear" w:color="auto" w:fill="D9D9D9" w:themeFill="background1" w:themeFillShade="D9"/>
            <w:vAlign w:val="center"/>
          </w:tcPr>
          <w:p w14:paraId="694A1710" w14:textId="5B186A50" w:rsidR="00074EFE" w:rsidRPr="009264BA" w:rsidRDefault="00074EFE" w:rsidP="00074EFE">
            <w:pPr>
              <w:jc w:val="center"/>
              <w:rPr>
                <w:rFonts w:asciiTheme="majorBidi" w:hAnsiTheme="majorBidi" w:cstheme="majorBidi"/>
                <w:b/>
                <w:bCs/>
                <w:sz w:val="24"/>
                <w:szCs w:val="24"/>
              </w:rPr>
            </w:pPr>
            <w:r w:rsidRPr="009264BA">
              <w:rPr>
                <w:rFonts w:asciiTheme="majorBidi" w:hAnsiTheme="majorBidi" w:cstheme="majorBidi"/>
                <w:b/>
                <w:bCs/>
                <w:sz w:val="24"/>
                <w:szCs w:val="24"/>
              </w:rPr>
              <w:t>2</w:t>
            </w:r>
          </w:p>
        </w:tc>
        <w:tc>
          <w:tcPr>
            <w:tcW w:w="2459" w:type="dxa"/>
            <w:vAlign w:val="center"/>
          </w:tcPr>
          <w:p w14:paraId="26821B01" w14:textId="77777777" w:rsidR="002D5AE5" w:rsidRPr="002D5AE5" w:rsidRDefault="002D5AE5" w:rsidP="002D5AE5">
            <w:pPr>
              <w:jc w:val="center"/>
              <w:rPr>
                <w:rFonts w:asciiTheme="majorBidi" w:hAnsiTheme="majorBidi" w:cstheme="majorBidi"/>
                <w:b/>
                <w:bCs/>
                <w:sz w:val="24"/>
                <w:szCs w:val="24"/>
              </w:rPr>
            </w:pPr>
            <w:r w:rsidRPr="002D5AE5">
              <w:rPr>
                <w:rFonts w:asciiTheme="majorBidi" w:hAnsiTheme="majorBidi" w:cstheme="majorBidi"/>
                <w:b/>
                <w:bCs/>
                <w:sz w:val="24"/>
                <w:szCs w:val="24"/>
              </w:rPr>
              <w:t xml:space="preserve">Experimental Investigation of Radiative Cooling Potential in Mediterranean Basin Countries </w:t>
            </w:r>
          </w:p>
          <w:p w14:paraId="5A63BE2B" w14:textId="77777777" w:rsidR="00074EFE" w:rsidRPr="009264BA" w:rsidRDefault="00074EFE" w:rsidP="00074EFE">
            <w:pPr>
              <w:jc w:val="center"/>
              <w:rPr>
                <w:rFonts w:asciiTheme="majorBidi" w:hAnsiTheme="majorBidi" w:cstheme="majorBidi"/>
                <w:sz w:val="24"/>
                <w:szCs w:val="24"/>
              </w:rPr>
            </w:pPr>
          </w:p>
        </w:tc>
        <w:tc>
          <w:tcPr>
            <w:tcW w:w="1663" w:type="dxa"/>
            <w:vAlign w:val="center"/>
          </w:tcPr>
          <w:p w14:paraId="3F834D0A" w14:textId="4D0542D8" w:rsidR="00074EFE" w:rsidRPr="009264BA" w:rsidRDefault="001F08FF" w:rsidP="00074EFE">
            <w:pPr>
              <w:jc w:val="center"/>
              <w:rPr>
                <w:rFonts w:asciiTheme="majorBidi" w:hAnsiTheme="majorBidi" w:cstheme="majorBidi"/>
                <w:sz w:val="24"/>
                <w:szCs w:val="24"/>
              </w:rPr>
            </w:pPr>
            <w:r>
              <w:rPr>
                <w:rFonts w:asciiTheme="majorBidi" w:hAnsiTheme="majorBidi" w:cstheme="majorBidi"/>
                <w:sz w:val="24"/>
                <w:szCs w:val="24"/>
              </w:rPr>
              <w:t xml:space="preserve">Energy / </w:t>
            </w:r>
            <w:r w:rsidR="002D5AE5">
              <w:rPr>
                <w:rFonts w:asciiTheme="majorBidi" w:hAnsiTheme="majorBidi" w:cstheme="majorBidi"/>
                <w:sz w:val="24"/>
                <w:szCs w:val="24"/>
              </w:rPr>
              <w:t xml:space="preserve">Radiative Cooling / Experimental </w:t>
            </w:r>
          </w:p>
        </w:tc>
        <w:tc>
          <w:tcPr>
            <w:tcW w:w="6185" w:type="dxa"/>
            <w:vAlign w:val="center"/>
          </w:tcPr>
          <w:p w14:paraId="2B2F552C" w14:textId="4EBC54F8" w:rsidR="00074EFE" w:rsidRPr="001F08FF" w:rsidRDefault="001F08FF" w:rsidP="001F08FF">
            <w:pPr>
              <w:jc w:val="both"/>
              <w:rPr>
                <w:rFonts w:asciiTheme="majorBidi" w:hAnsiTheme="majorBidi" w:cstheme="majorBidi"/>
                <w:sz w:val="18"/>
                <w:szCs w:val="18"/>
              </w:rPr>
            </w:pPr>
            <w:r w:rsidRPr="001F08FF">
              <w:rPr>
                <w:rFonts w:asciiTheme="majorBidi" w:hAnsiTheme="majorBidi" w:cstheme="majorBidi"/>
                <w:sz w:val="18"/>
                <w:szCs w:val="18"/>
              </w:rPr>
              <w:t xml:space="preserve">Radiative cooling (RC) is a cost-effective and electricity-free method of heat dissipation through infrared radiation, offering potential energy savings and reduced reliance on conventional cooling systems. Its application is particularly advantageous in regions with high energy costs and limited electricity access, benefiting low-income households and developing nations. RC aligns with sustainable development goals, including climate action, affordable clean energy, and sustainable cities, by mitigating greenhouse gas emissions from power generation. However, further investigations are needed in humid regions, such as Mediterranean countries, due to humidity’s impact on RC performance. This study experimentally explores RC potential in the Middle East and North Africa (MENA) region using economically accessible materials. The emission spectrum of materials -in addition to other parameters-can affect their efficacy as radiative coolers, with the atmospheric window (8–13 </w:t>
            </w:r>
            <w:proofErr w:type="spellStart"/>
            <w:r w:rsidRPr="001F08FF">
              <w:rPr>
                <w:rFonts w:asciiTheme="majorBidi" w:hAnsiTheme="majorBidi" w:cstheme="majorBidi"/>
                <w:sz w:val="18"/>
                <w:szCs w:val="18"/>
              </w:rPr>
              <w:t>μm</w:t>
            </w:r>
            <w:proofErr w:type="spellEnd"/>
            <w:r w:rsidRPr="001F08FF">
              <w:rPr>
                <w:rFonts w:asciiTheme="majorBidi" w:hAnsiTheme="majorBidi" w:cstheme="majorBidi"/>
                <w:sz w:val="18"/>
                <w:szCs w:val="18"/>
              </w:rPr>
              <w:t xml:space="preserve">) being crucial for effective heat dissipation. The setup includes emitters and transmitters, isolating the emitter from warm </w:t>
            </w:r>
            <w:r w:rsidRPr="001F08FF">
              <w:rPr>
                <w:rFonts w:asciiTheme="majorBidi" w:hAnsiTheme="majorBidi" w:cstheme="majorBidi"/>
                <w:sz w:val="18"/>
                <w:szCs w:val="18"/>
              </w:rPr>
              <w:lastRenderedPageBreak/>
              <w:t>surroundings and utilizing high-transmissivity transmitters within the atmospheric window. Calcium sulfate dihydrate (gypsum) and calcium carbonate serve as emitters, while polyethylene (PE) and polyvinyl chloride (PVC) act as transmitters. Experimental tests conducted under various sky conditions reveal a temperature difference ranging from 0.97 to 5.57 degrees Celsius below ambient temperature. The combination of gypsum as an emitter and PVC as a transmitter demonstrates the most efficient cooling rate. These findings contribute to the understanding and implementation of RC technology in the MENA region, offering a sustainable approach to address cooling needs and energy challenges.</w:t>
            </w:r>
          </w:p>
        </w:tc>
        <w:tc>
          <w:tcPr>
            <w:tcW w:w="1390" w:type="dxa"/>
            <w:vAlign w:val="center"/>
          </w:tcPr>
          <w:p w14:paraId="51E338F9" w14:textId="299CF5AE" w:rsidR="00074EFE" w:rsidRPr="009264BA" w:rsidRDefault="001B22DC" w:rsidP="00074EFE">
            <w:pPr>
              <w:jc w:val="center"/>
              <w:rPr>
                <w:rFonts w:asciiTheme="majorBidi" w:hAnsiTheme="majorBidi" w:cstheme="majorBidi"/>
                <w:sz w:val="24"/>
                <w:szCs w:val="24"/>
              </w:rPr>
            </w:pPr>
            <w:r>
              <w:rPr>
                <w:rFonts w:asciiTheme="majorBidi" w:hAnsiTheme="majorBidi" w:cstheme="majorBidi"/>
                <w:sz w:val="24"/>
                <w:szCs w:val="24"/>
              </w:rPr>
              <w:lastRenderedPageBreak/>
              <w:t>2023</w:t>
            </w:r>
          </w:p>
        </w:tc>
        <w:tc>
          <w:tcPr>
            <w:tcW w:w="2969" w:type="dxa"/>
            <w:vAlign w:val="center"/>
          </w:tcPr>
          <w:p w14:paraId="150D86F2" w14:textId="215B47BE" w:rsidR="00074EFE" w:rsidRPr="009264BA" w:rsidRDefault="007530C7" w:rsidP="001B22DC">
            <w:pPr>
              <w:jc w:val="center"/>
              <w:rPr>
                <w:rFonts w:asciiTheme="majorBidi" w:hAnsiTheme="majorBidi" w:cstheme="majorBidi"/>
                <w:sz w:val="24"/>
                <w:szCs w:val="24"/>
              </w:rPr>
            </w:pPr>
            <w:hyperlink r:id="rId9" w:tgtFrame="_new" w:history="1">
              <w:r w:rsidRPr="009215E4">
                <w:rPr>
                  <w:rStyle w:val="Hyperlink"/>
                  <w:rFonts w:asciiTheme="majorBidi" w:hAnsiTheme="majorBidi" w:cstheme="majorBidi"/>
                  <w:i/>
                  <w:iCs/>
                </w:rPr>
                <w:t>10.1115/IMECE2023-113012</w:t>
              </w:r>
            </w:hyperlink>
          </w:p>
        </w:tc>
      </w:tr>
      <w:tr w:rsidR="00074EFE" w:rsidRPr="009264BA" w14:paraId="78657DAF" w14:textId="77777777" w:rsidTr="001B22DC">
        <w:trPr>
          <w:trHeight w:val="636"/>
        </w:trPr>
        <w:tc>
          <w:tcPr>
            <w:tcW w:w="455" w:type="dxa"/>
            <w:shd w:val="clear" w:color="auto" w:fill="D9D9D9" w:themeFill="background1" w:themeFillShade="D9"/>
            <w:vAlign w:val="center"/>
          </w:tcPr>
          <w:p w14:paraId="3E639BC4" w14:textId="52B377C5" w:rsidR="00074EFE" w:rsidRPr="009264BA" w:rsidRDefault="00074EFE" w:rsidP="00074EFE">
            <w:pPr>
              <w:jc w:val="center"/>
              <w:rPr>
                <w:rFonts w:asciiTheme="majorBidi" w:hAnsiTheme="majorBidi" w:cstheme="majorBidi"/>
                <w:b/>
                <w:bCs/>
                <w:sz w:val="24"/>
                <w:szCs w:val="24"/>
              </w:rPr>
            </w:pPr>
            <w:r>
              <w:rPr>
                <w:rFonts w:asciiTheme="majorBidi" w:hAnsiTheme="majorBidi" w:cstheme="majorBidi"/>
                <w:b/>
                <w:bCs/>
                <w:sz w:val="24"/>
                <w:szCs w:val="24"/>
              </w:rPr>
              <w:t>3</w:t>
            </w:r>
          </w:p>
        </w:tc>
        <w:tc>
          <w:tcPr>
            <w:tcW w:w="2459" w:type="dxa"/>
            <w:vAlign w:val="center"/>
          </w:tcPr>
          <w:p w14:paraId="0E5B93A9" w14:textId="4BEE5777" w:rsidR="00074EFE" w:rsidRPr="002F1E86" w:rsidRDefault="002F1E86" w:rsidP="002F1E86">
            <w:pPr>
              <w:jc w:val="center"/>
              <w:rPr>
                <w:rFonts w:asciiTheme="majorBidi" w:hAnsiTheme="majorBidi" w:cstheme="majorBidi"/>
                <w:b/>
                <w:bCs/>
                <w:sz w:val="24"/>
                <w:szCs w:val="24"/>
                <w:lang w:val="en"/>
              </w:rPr>
            </w:pPr>
            <w:r w:rsidRPr="002F1E86">
              <w:rPr>
                <w:rFonts w:asciiTheme="majorBidi" w:hAnsiTheme="majorBidi" w:cstheme="majorBidi"/>
                <w:b/>
                <w:bCs/>
                <w:sz w:val="24"/>
                <w:szCs w:val="24"/>
                <w:lang w:val="en"/>
              </w:rPr>
              <w:t>An investigation of a proposed freezing desalination system integrating sweating effect and a Centrifugal-Based brine rejection technique</w:t>
            </w:r>
          </w:p>
        </w:tc>
        <w:tc>
          <w:tcPr>
            <w:tcW w:w="1663" w:type="dxa"/>
            <w:vAlign w:val="center"/>
          </w:tcPr>
          <w:p w14:paraId="2BEC555D" w14:textId="7E631EC9" w:rsidR="00176159" w:rsidRPr="00176159" w:rsidRDefault="00176159" w:rsidP="00176159">
            <w:pPr>
              <w:jc w:val="center"/>
              <w:rPr>
                <w:rFonts w:asciiTheme="majorBidi" w:hAnsiTheme="majorBidi" w:cstheme="majorBidi"/>
                <w:sz w:val="24"/>
                <w:szCs w:val="24"/>
              </w:rPr>
            </w:pPr>
            <w:r w:rsidRPr="00176159">
              <w:rPr>
                <w:rFonts w:asciiTheme="majorBidi" w:hAnsiTheme="majorBidi" w:cstheme="majorBidi"/>
                <w:sz w:val="24"/>
                <w:szCs w:val="24"/>
              </w:rPr>
              <w:t>Freeze desalination</w:t>
            </w:r>
            <w:r>
              <w:rPr>
                <w:rFonts w:asciiTheme="majorBidi" w:hAnsiTheme="majorBidi" w:cstheme="majorBidi"/>
                <w:sz w:val="24"/>
                <w:szCs w:val="24"/>
              </w:rPr>
              <w:t xml:space="preserve"> /</w:t>
            </w:r>
          </w:p>
          <w:p w14:paraId="7C4FDC5E" w14:textId="460CE1F3" w:rsidR="00176159" w:rsidRPr="00176159" w:rsidRDefault="00176159" w:rsidP="00176159">
            <w:pPr>
              <w:jc w:val="center"/>
              <w:rPr>
                <w:rFonts w:asciiTheme="majorBidi" w:hAnsiTheme="majorBidi" w:cstheme="majorBidi"/>
                <w:sz w:val="24"/>
                <w:szCs w:val="24"/>
              </w:rPr>
            </w:pPr>
            <w:r w:rsidRPr="00176159">
              <w:rPr>
                <w:rFonts w:asciiTheme="majorBidi" w:hAnsiTheme="majorBidi" w:cstheme="majorBidi"/>
                <w:sz w:val="24"/>
                <w:szCs w:val="24"/>
              </w:rPr>
              <w:t>Sweating</w:t>
            </w:r>
            <w:r>
              <w:rPr>
                <w:rFonts w:asciiTheme="majorBidi" w:hAnsiTheme="majorBidi" w:cstheme="majorBidi"/>
                <w:sz w:val="24"/>
                <w:szCs w:val="24"/>
              </w:rPr>
              <w:t xml:space="preserve"> / </w:t>
            </w:r>
            <w:r w:rsidRPr="00176159">
              <w:rPr>
                <w:rFonts w:asciiTheme="majorBidi" w:hAnsiTheme="majorBidi" w:cstheme="majorBidi"/>
                <w:sz w:val="24"/>
                <w:szCs w:val="24"/>
              </w:rPr>
              <w:t>Centrifugation</w:t>
            </w:r>
          </w:p>
          <w:p w14:paraId="6A3C6B9F" w14:textId="77777777" w:rsidR="00074EFE" w:rsidRPr="009264BA" w:rsidRDefault="00074EFE" w:rsidP="00074EFE">
            <w:pPr>
              <w:jc w:val="center"/>
              <w:rPr>
                <w:rFonts w:asciiTheme="majorBidi" w:hAnsiTheme="majorBidi" w:cstheme="majorBidi"/>
                <w:sz w:val="24"/>
                <w:szCs w:val="24"/>
              </w:rPr>
            </w:pPr>
          </w:p>
        </w:tc>
        <w:tc>
          <w:tcPr>
            <w:tcW w:w="6185" w:type="dxa"/>
            <w:vAlign w:val="center"/>
          </w:tcPr>
          <w:p w14:paraId="2AF99991" w14:textId="5F4CCB7B" w:rsidR="00074EFE" w:rsidRPr="004042FE" w:rsidRDefault="004042FE" w:rsidP="004042FE">
            <w:pPr>
              <w:jc w:val="both"/>
              <w:rPr>
                <w:rFonts w:asciiTheme="majorBidi" w:hAnsiTheme="majorBidi" w:cstheme="majorBidi"/>
                <w:sz w:val="18"/>
                <w:szCs w:val="18"/>
              </w:rPr>
            </w:pPr>
            <w:r w:rsidRPr="004042FE">
              <w:rPr>
                <w:rFonts w:asciiTheme="majorBidi" w:hAnsiTheme="majorBidi" w:cstheme="majorBidi"/>
                <w:sz w:val="18"/>
                <w:szCs w:val="18"/>
              </w:rPr>
              <w:t>Freeze desalination (FD) presents a promising yet underutilized technique for addressing global water scarcity, hindered by challenges such as the necessity for ice crushing and washing. This study introduces an innovative FD system incorporating sweating effects and centrifugal brine rejection, aiming to simplify the process by eliminating these additional steps. We evaluate the impact of key variables including sweating period, centrifugation duration, and rotational velocity on ice quality and process efficiency. Through systematic examination, our findings reveal that the sweating period significantly influences product salinity and salt rejection efficiency, achieving a salinity reduction from 40 ppt to 0.99 ppt with a 95.05 % salt rejection rate. Additionally, the centrifugation method showcased low power consumption, marking a significant advancement towards more sustainable desalination practices. This research not only demonstrates the feasibility of the proposed FD system but also sets the groundwork for future enhancements in the field of desalination technology.</w:t>
            </w:r>
          </w:p>
        </w:tc>
        <w:tc>
          <w:tcPr>
            <w:tcW w:w="1390" w:type="dxa"/>
            <w:vAlign w:val="center"/>
          </w:tcPr>
          <w:p w14:paraId="44850B3E" w14:textId="1C1A5A67" w:rsidR="00074EFE" w:rsidRPr="009264BA" w:rsidRDefault="001B22DC" w:rsidP="00074EFE">
            <w:pPr>
              <w:jc w:val="center"/>
              <w:rPr>
                <w:rFonts w:asciiTheme="majorBidi" w:hAnsiTheme="majorBidi" w:cstheme="majorBidi"/>
                <w:sz w:val="24"/>
                <w:szCs w:val="24"/>
              </w:rPr>
            </w:pPr>
            <w:r>
              <w:rPr>
                <w:rFonts w:asciiTheme="majorBidi" w:hAnsiTheme="majorBidi" w:cstheme="majorBidi"/>
                <w:sz w:val="24"/>
                <w:szCs w:val="24"/>
              </w:rPr>
              <w:t>2024</w:t>
            </w:r>
          </w:p>
        </w:tc>
        <w:tc>
          <w:tcPr>
            <w:tcW w:w="2969" w:type="dxa"/>
            <w:vAlign w:val="center"/>
          </w:tcPr>
          <w:p w14:paraId="3F0D32DF" w14:textId="23799CF5" w:rsidR="00074EFE" w:rsidRPr="009264BA" w:rsidRDefault="00CF441F" w:rsidP="001B22DC">
            <w:pPr>
              <w:jc w:val="center"/>
              <w:rPr>
                <w:rFonts w:asciiTheme="majorBidi" w:hAnsiTheme="majorBidi" w:cstheme="majorBidi"/>
                <w:sz w:val="24"/>
                <w:szCs w:val="24"/>
              </w:rPr>
            </w:pPr>
            <w:hyperlink r:id="rId10" w:tgtFrame="_new" w:history="1">
              <w:r w:rsidRPr="009215E4">
                <w:rPr>
                  <w:rStyle w:val="Hyperlink"/>
                  <w:rFonts w:asciiTheme="majorBidi" w:hAnsiTheme="majorBidi" w:cstheme="majorBidi"/>
                  <w:i/>
                  <w:iCs/>
                </w:rPr>
                <w:t>10.1016/j.seppur.2024.128390</w:t>
              </w:r>
            </w:hyperlink>
          </w:p>
        </w:tc>
      </w:tr>
      <w:tr w:rsidR="009264BA" w:rsidRPr="009264BA" w14:paraId="09487017" w14:textId="77777777" w:rsidTr="001B22DC">
        <w:trPr>
          <w:trHeight w:val="636"/>
        </w:trPr>
        <w:tc>
          <w:tcPr>
            <w:tcW w:w="455" w:type="dxa"/>
            <w:shd w:val="clear" w:color="auto" w:fill="D9D9D9" w:themeFill="background1" w:themeFillShade="D9"/>
            <w:vAlign w:val="center"/>
          </w:tcPr>
          <w:p w14:paraId="76D578A0" w14:textId="122A866D" w:rsidR="009264BA" w:rsidRPr="009264BA" w:rsidRDefault="00074EFE" w:rsidP="009264BA">
            <w:pPr>
              <w:jc w:val="center"/>
              <w:rPr>
                <w:rFonts w:asciiTheme="majorBidi" w:hAnsiTheme="majorBidi" w:cstheme="majorBidi"/>
                <w:b/>
                <w:bCs/>
                <w:sz w:val="24"/>
                <w:szCs w:val="24"/>
              </w:rPr>
            </w:pPr>
            <w:r>
              <w:rPr>
                <w:rFonts w:asciiTheme="majorBidi" w:hAnsiTheme="majorBidi" w:cstheme="majorBidi"/>
                <w:b/>
                <w:bCs/>
                <w:sz w:val="24"/>
                <w:szCs w:val="24"/>
              </w:rPr>
              <w:t>4</w:t>
            </w:r>
          </w:p>
        </w:tc>
        <w:tc>
          <w:tcPr>
            <w:tcW w:w="2459" w:type="dxa"/>
            <w:vAlign w:val="center"/>
          </w:tcPr>
          <w:p w14:paraId="79F59FD9" w14:textId="77777777" w:rsidR="00394ECD" w:rsidRPr="00394ECD" w:rsidRDefault="00394ECD" w:rsidP="00394ECD">
            <w:pPr>
              <w:jc w:val="center"/>
              <w:rPr>
                <w:rFonts w:asciiTheme="majorBidi" w:hAnsiTheme="majorBidi" w:cstheme="majorBidi"/>
                <w:b/>
                <w:bCs/>
                <w:sz w:val="24"/>
                <w:szCs w:val="24"/>
                <w:lang w:val="en"/>
              </w:rPr>
            </w:pPr>
            <w:r w:rsidRPr="00394ECD">
              <w:rPr>
                <w:rFonts w:asciiTheme="majorBidi" w:hAnsiTheme="majorBidi" w:cstheme="majorBidi"/>
                <w:b/>
                <w:bCs/>
                <w:sz w:val="24"/>
                <w:szCs w:val="24"/>
                <w:lang w:val="en"/>
              </w:rPr>
              <w:t>Influence of pneumatic tire enveloping behavior characteristics on the performance of a half car suspension system using multi-objective optimization algorithms</w:t>
            </w:r>
          </w:p>
          <w:p w14:paraId="76818536" w14:textId="77777777" w:rsidR="009264BA" w:rsidRPr="009264BA" w:rsidRDefault="009264BA" w:rsidP="00394ECD">
            <w:pPr>
              <w:rPr>
                <w:rFonts w:asciiTheme="majorBidi" w:hAnsiTheme="majorBidi" w:cstheme="majorBidi"/>
                <w:sz w:val="24"/>
                <w:szCs w:val="24"/>
              </w:rPr>
            </w:pPr>
          </w:p>
        </w:tc>
        <w:tc>
          <w:tcPr>
            <w:tcW w:w="1663" w:type="dxa"/>
            <w:vAlign w:val="center"/>
          </w:tcPr>
          <w:p w14:paraId="7057488B" w14:textId="5D2AAA5F" w:rsidR="00CB4148" w:rsidRPr="00CB4148" w:rsidRDefault="00CB4148" w:rsidP="00CB4148">
            <w:pPr>
              <w:jc w:val="center"/>
              <w:rPr>
                <w:rFonts w:asciiTheme="majorBidi" w:hAnsiTheme="majorBidi" w:cstheme="majorBidi"/>
                <w:sz w:val="24"/>
                <w:szCs w:val="24"/>
              </w:rPr>
            </w:pPr>
            <w:r w:rsidRPr="00CB4148">
              <w:rPr>
                <w:rFonts w:asciiTheme="majorBidi" w:hAnsiTheme="majorBidi" w:cstheme="majorBidi"/>
                <w:sz w:val="24"/>
                <w:szCs w:val="24"/>
              </w:rPr>
              <w:t>Passive suspension</w:t>
            </w:r>
            <w:r>
              <w:rPr>
                <w:rFonts w:asciiTheme="majorBidi" w:hAnsiTheme="majorBidi" w:cstheme="majorBidi"/>
                <w:sz w:val="24"/>
                <w:szCs w:val="24"/>
              </w:rPr>
              <w:t xml:space="preserve"> / </w:t>
            </w:r>
            <w:r w:rsidRPr="00CB4148">
              <w:rPr>
                <w:rFonts w:asciiTheme="majorBidi" w:hAnsiTheme="majorBidi" w:cstheme="majorBidi"/>
                <w:sz w:val="24"/>
                <w:szCs w:val="24"/>
              </w:rPr>
              <w:t>Half car</w:t>
            </w:r>
            <w:r>
              <w:rPr>
                <w:rFonts w:asciiTheme="majorBidi" w:hAnsiTheme="majorBidi" w:cstheme="majorBidi"/>
                <w:sz w:val="24"/>
                <w:szCs w:val="24"/>
              </w:rPr>
              <w:t xml:space="preserve"> / </w:t>
            </w:r>
          </w:p>
          <w:p w14:paraId="7B9A470A" w14:textId="77777777" w:rsidR="00CB4148" w:rsidRPr="00CB4148" w:rsidRDefault="00CB4148" w:rsidP="00CB4148">
            <w:pPr>
              <w:jc w:val="center"/>
              <w:rPr>
                <w:rFonts w:asciiTheme="majorBidi" w:hAnsiTheme="majorBidi" w:cstheme="majorBidi"/>
                <w:sz w:val="24"/>
                <w:szCs w:val="24"/>
              </w:rPr>
            </w:pPr>
            <w:r w:rsidRPr="00CB4148">
              <w:rPr>
                <w:rFonts w:asciiTheme="majorBidi" w:hAnsiTheme="majorBidi" w:cstheme="majorBidi"/>
                <w:sz w:val="24"/>
                <w:szCs w:val="24"/>
              </w:rPr>
              <w:t>Multi-objective optimization</w:t>
            </w:r>
          </w:p>
          <w:p w14:paraId="61E068D1" w14:textId="77777777" w:rsidR="009264BA" w:rsidRPr="009264BA" w:rsidRDefault="009264BA" w:rsidP="009264BA">
            <w:pPr>
              <w:jc w:val="center"/>
              <w:rPr>
                <w:rFonts w:asciiTheme="majorBidi" w:hAnsiTheme="majorBidi" w:cstheme="majorBidi"/>
                <w:sz w:val="24"/>
                <w:szCs w:val="24"/>
              </w:rPr>
            </w:pPr>
          </w:p>
        </w:tc>
        <w:tc>
          <w:tcPr>
            <w:tcW w:w="6185" w:type="dxa"/>
            <w:vAlign w:val="center"/>
          </w:tcPr>
          <w:p w14:paraId="79221208" w14:textId="3936F5C5" w:rsidR="009264BA" w:rsidRPr="00D12792" w:rsidRDefault="00D12792" w:rsidP="00D12792">
            <w:pPr>
              <w:jc w:val="both"/>
              <w:rPr>
                <w:rFonts w:asciiTheme="majorBidi" w:hAnsiTheme="majorBidi" w:cstheme="majorBidi"/>
                <w:sz w:val="18"/>
                <w:szCs w:val="18"/>
              </w:rPr>
            </w:pPr>
            <w:r w:rsidRPr="00D12792">
              <w:rPr>
                <w:rFonts w:asciiTheme="majorBidi" w:hAnsiTheme="majorBidi" w:cstheme="majorBidi"/>
                <w:sz w:val="18"/>
                <w:szCs w:val="18"/>
              </w:rPr>
              <w:t xml:space="preserve">The interaction between a vehicle's tire and the road surface is pivotal for a driver's control over the vehicle's movements. It serves as the fundamental link between the vehicle and the road. The modeling of tires holds significant importance in contemporary vehicle design, playing a critical role in assessing aspects such as vehicle handling, ride comfort, and road load analysis. This study focuses on investigating the impact of the enveloping behavior characteristics of a pneumatic tire on the performance of a suspension system. The analysis of the vehicle's ride comfort utilizes a half-car model. Unlike a previous model with a single point of contact with the road, the presented suspension system, coupled with a four-degree-of-freedom rigid ring tire model, offers a more precise estimation of both ride comfort and road holding. The primary emphasis of this research lies in the modeling and evaluation of the proposed suspension system's performance. A comprehensive computer model of the entire system is developed using MATLAB software. This work enhances the existing framework by incorporating both a Multi-Objective Genetic Algorithm (MOGA) and a Multi-Objective Particle Swarm Optimization (MOPSO) to optimize the damping and stiffness coefficients of the passive suspension. This approach allows for a detailed comparison of the </w:t>
            </w:r>
            <w:r w:rsidRPr="00D12792">
              <w:rPr>
                <w:rFonts w:asciiTheme="majorBidi" w:hAnsiTheme="majorBidi" w:cstheme="majorBidi"/>
                <w:sz w:val="18"/>
                <w:szCs w:val="18"/>
              </w:rPr>
              <w:lastRenderedPageBreak/>
              <w:t>optimization capabilities and effectiveness of both algorithms in refining vehicle ride comfort. The results from MATLAB simulations highlight performance improvements, and the comparative analysis of MOGA and MOPSO provides insights into the selection of optimization techniques for suspension system design.</w:t>
            </w:r>
          </w:p>
        </w:tc>
        <w:tc>
          <w:tcPr>
            <w:tcW w:w="1390" w:type="dxa"/>
            <w:vAlign w:val="center"/>
          </w:tcPr>
          <w:p w14:paraId="2B1AC3A1" w14:textId="75CEC21B" w:rsidR="009264BA" w:rsidRPr="009264BA" w:rsidRDefault="001B22DC" w:rsidP="009264BA">
            <w:pPr>
              <w:jc w:val="center"/>
              <w:rPr>
                <w:rFonts w:asciiTheme="majorBidi" w:hAnsiTheme="majorBidi" w:cstheme="majorBidi"/>
                <w:sz w:val="24"/>
                <w:szCs w:val="24"/>
              </w:rPr>
            </w:pPr>
            <w:r>
              <w:rPr>
                <w:rFonts w:asciiTheme="majorBidi" w:hAnsiTheme="majorBidi" w:cstheme="majorBidi"/>
                <w:sz w:val="24"/>
                <w:szCs w:val="24"/>
              </w:rPr>
              <w:lastRenderedPageBreak/>
              <w:t>2024</w:t>
            </w:r>
          </w:p>
        </w:tc>
        <w:tc>
          <w:tcPr>
            <w:tcW w:w="2969" w:type="dxa"/>
            <w:vAlign w:val="center"/>
          </w:tcPr>
          <w:p w14:paraId="3CCFC1BE" w14:textId="4CD2F950" w:rsidR="009264BA" w:rsidRPr="006D74FB" w:rsidRDefault="006D74FB" w:rsidP="00394ECD">
            <w:pPr>
              <w:spacing w:before="100" w:beforeAutospacing="1" w:after="100" w:afterAutospacing="1"/>
              <w:jc w:val="center"/>
              <w:rPr>
                <w:rFonts w:asciiTheme="majorBidi" w:hAnsiTheme="majorBidi" w:cstheme="majorBidi"/>
              </w:rPr>
            </w:pPr>
            <w:hyperlink r:id="rId11" w:tgtFrame="_new" w:history="1">
              <w:r w:rsidRPr="009215E4">
                <w:rPr>
                  <w:rStyle w:val="Hyperlink"/>
                  <w:rFonts w:asciiTheme="majorBidi" w:hAnsiTheme="majorBidi" w:cstheme="majorBidi"/>
                  <w:i/>
                  <w:iCs/>
                </w:rPr>
                <w:t>10.1016/j.aej.2024.07.063</w:t>
              </w:r>
            </w:hyperlink>
          </w:p>
        </w:tc>
      </w:tr>
      <w:tr w:rsidR="009264BA" w:rsidRPr="009264BA" w14:paraId="2C15944E" w14:textId="77777777" w:rsidTr="001B22DC">
        <w:trPr>
          <w:trHeight w:val="696"/>
        </w:trPr>
        <w:tc>
          <w:tcPr>
            <w:tcW w:w="455" w:type="dxa"/>
            <w:shd w:val="clear" w:color="auto" w:fill="D9D9D9" w:themeFill="background1" w:themeFillShade="D9"/>
            <w:vAlign w:val="center"/>
          </w:tcPr>
          <w:p w14:paraId="3B00E292" w14:textId="0473C337" w:rsidR="009264BA" w:rsidRPr="009264BA" w:rsidRDefault="00074EFE" w:rsidP="009264BA">
            <w:pPr>
              <w:jc w:val="center"/>
              <w:rPr>
                <w:rFonts w:asciiTheme="majorBidi" w:hAnsiTheme="majorBidi" w:cstheme="majorBidi"/>
                <w:b/>
                <w:bCs/>
                <w:sz w:val="24"/>
                <w:szCs w:val="24"/>
              </w:rPr>
            </w:pPr>
            <w:r>
              <w:rPr>
                <w:rFonts w:asciiTheme="majorBidi" w:hAnsiTheme="majorBidi" w:cstheme="majorBidi"/>
                <w:b/>
                <w:bCs/>
                <w:sz w:val="24"/>
                <w:szCs w:val="24"/>
              </w:rPr>
              <w:t>5</w:t>
            </w:r>
          </w:p>
        </w:tc>
        <w:tc>
          <w:tcPr>
            <w:tcW w:w="2459" w:type="dxa"/>
            <w:vAlign w:val="center"/>
          </w:tcPr>
          <w:p w14:paraId="57CA7103" w14:textId="77777777" w:rsidR="00A003AF" w:rsidRPr="00A003AF" w:rsidRDefault="00A003AF" w:rsidP="00A003AF">
            <w:pPr>
              <w:jc w:val="center"/>
              <w:rPr>
                <w:rFonts w:asciiTheme="majorBidi" w:hAnsiTheme="majorBidi" w:cstheme="majorBidi"/>
                <w:b/>
                <w:bCs/>
                <w:sz w:val="24"/>
                <w:szCs w:val="24"/>
                <w:lang w:val="en"/>
              </w:rPr>
            </w:pPr>
            <w:r w:rsidRPr="00A003AF">
              <w:rPr>
                <w:rFonts w:asciiTheme="majorBidi" w:hAnsiTheme="majorBidi" w:cstheme="majorBidi"/>
                <w:b/>
                <w:bCs/>
                <w:sz w:val="24"/>
                <w:szCs w:val="24"/>
                <w:lang w:val="en"/>
              </w:rPr>
              <w:t>Experimental assessment of stirring effects in freeze desalination of brackish and seawater</w:t>
            </w:r>
          </w:p>
          <w:p w14:paraId="2C00C811" w14:textId="77777777" w:rsidR="009264BA" w:rsidRPr="009264BA" w:rsidRDefault="009264BA" w:rsidP="009264BA">
            <w:pPr>
              <w:jc w:val="center"/>
              <w:rPr>
                <w:rFonts w:asciiTheme="majorBidi" w:hAnsiTheme="majorBidi" w:cstheme="majorBidi"/>
                <w:sz w:val="24"/>
                <w:szCs w:val="24"/>
              </w:rPr>
            </w:pPr>
          </w:p>
        </w:tc>
        <w:tc>
          <w:tcPr>
            <w:tcW w:w="1663" w:type="dxa"/>
            <w:vAlign w:val="center"/>
          </w:tcPr>
          <w:p w14:paraId="35080387" w14:textId="706D6208" w:rsidR="009264BA" w:rsidRPr="009264BA" w:rsidRDefault="00520DE1" w:rsidP="00520DE1">
            <w:pPr>
              <w:jc w:val="center"/>
              <w:rPr>
                <w:rFonts w:asciiTheme="majorBidi" w:hAnsiTheme="majorBidi" w:cstheme="majorBidi"/>
                <w:sz w:val="24"/>
                <w:szCs w:val="24"/>
              </w:rPr>
            </w:pPr>
            <w:r w:rsidRPr="00520DE1">
              <w:rPr>
                <w:rFonts w:asciiTheme="majorBidi" w:hAnsiTheme="majorBidi" w:cstheme="majorBidi"/>
                <w:sz w:val="24"/>
                <w:szCs w:val="24"/>
              </w:rPr>
              <w:t>Freeze desalination</w:t>
            </w:r>
            <w:r>
              <w:rPr>
                <w:rFonts w:asciiTheme="majorBidi" w:hAnsiTheme="majorBidi" w:cstheme="majorBidi"/>
                <w:sz w:val="24"/>
                <w:szCs w:val="24"/>
              </w:rPr>
              <w:t xml:space="preserve"> / </w:t>
            </w:r>
            <w:r w:rsidRPr="00520DE1">
              <w:rPr>
                <w:rFonts w:asciiTheme="majorBidi" w:hAnsiTheme="majorBidi" w:cstheme="majorBidi"/>
                <w:sz w:val="24"/>
                <w:szCs w:val="24"/>
              </w:rPr>
              <w:t>Stirring</w:t>
            </w:r>
            <w:r>
              <w:rPr>
                <w:rFonts w:asciiTheme="majorBidi" w:hAnsiTheme="majorBidi" w:cstheme="majorBidi"/>
                <w:sz w:val="24"/>
                <w:szCs w:val="24"/>
              </w:rPr>
              <w:t xml:space="preserve"> / </w:t>
            </w:r>
            <w:r w:rsidRPr="00520DE1">
              <w:rPr>
                <w:rFonts w:asciiTheme="majorBidi" w:hAnsiTheme="majorBidi" w:cstheme="majorBidi"/>
                <w:sz w:val="24"/>
                <w:szCs w:val="24"/>
              </w:rPr>
              <w:t>Brackish water</w:t>
            </w:r>
          </w:p>
        </w:tc>
        <w:tc>
          <w:tcPr>
            <w:tcW w:w="6185" w:type="dxa"/>
            <w:vAlign w:val="center"/>
          </w:tcPr>
          <w:p w14:paraId="0F7C133C" w14:textId="6D79DBB6" w:rsidR="009264BA" w:rsidRPr="00520DE1" w:rsidRDefault="00520DE1" w:rsidP="00520DE1">
            <w:pPr>
              <w:jc w:val="both"/>
              <w:rPr>
                <w:rFonts w:asciiTheme="majorBidi" w:hAnsiTheme="majorBidi" w:cstheme="majorBidi"/>
                <w:sz w:val="18"/>
                <w:szCs w:val="18"/>
              </w:rPr>
            </w:pPr>
            <w:r w:rsidRPr="00520DE1">
              <w:rPr>
                <w:rFonts w:asciiTheme="majorBidi" w:hAnsiTheme="majorBidi" w:cstheme="majorBidi"/>
                <w:sz w:val="18"/>
                <w:szCs w:val="18"/>
              </w:rPr>
              <w:t>This study investigates the effect of stirring and freezing termination conditions on the performance of a batch Freeze Desalination (FD) system operating with brackish water (15,000 ppm) and seawater (40,000 ppm). To provide a comprehensive assessment of process efficiency, a new Composite Performance Index (CPI) is introduced, which integrates Recovery Ratio (RR), Salt Rejection (SR), and Specific Energy Consumption (SEC) into a single performance metric. A vapor compression refrigeration cycle was employed, and experiments were conducted under both static conditions and with mechanical stirring at 10, 20, and 30 rpm. At 30 rpm, brackish water achieved a maximum RR of 38.6 %, SR of 90.9 %, and a CPI of 12.2, compared to 35.5 %, 79.7 %, and 9.8 under static conditions, respectively. For seawater, stirring at 30 rpm increased RR from 23.8 % to 27.9 % and reduced product salinity from 1857 ppm to 1253 ppm, while SEC dropped from 908.1 to 432.4 kWh/m</w:t>
            </w:r>
            <w:r w:rsidRPr="00520DE1">
              <w:rPr>
                <w:rFonts w:asciiTheme="majorBidi" w:hAnsiTheme="majorBidi" w:cstheme="majorBidi"/>
                <w:sz w:val="18"/>
                <w:szCs w:val="18"/>
                <w:vertAlign w:val="superscript"/>
              </w:rPr>
              <w:t>3</w:t>
            </w:r>
            <w:r w:rsidRPr="00520DE1">
              <w:rPr>
                <w:rFonts w:asciiTheme="majorBidi" w:hAnsiTheme="majorBidi" w:cstheme="majorBidi"/>
                <w:sz w:val="18"/>
                <w:szCs w:val="18"/>
              </w:rPr>
              <w:t>. Additionally, the freezing process was extended in some cases until the brine reached twice the feed salinity, which further improved performance. At 30 rpm, increasing the cutoff salinity from 1.5× to 2× raised RR from 38.6 % to 51.6 % and CPI from 12.2 to 21.2, while SEC decreased from 286.5 to 221.4 kWh/m</w:t>
            </w:r>
            <w:r w:rsidRPr="00520DE1">
              <w:rPr>
                <w:rFonts w:asciiTheme="majorBidi" w:hAnsiTheme="majorBidi" w:cstheme="majorBidi"/>
                <w:sz w:val="18"/>
                <w:szCs w:val="18"/>
                <w:vertAlign w:val="superscript"/>
              </w:rPr>
              <w:t>3</w:t>
            </w:r>
            <w:r w:rsidRPr="00520DE1">
              <w:rPr>
                <w:rFonts w:asciiTheme="majorBidi" w:hAnsiTheme="majorBidi" w:cstheme="majorBidi"/>
                <w:sz w:val="18"/>
                <w:szCs w:val="18"/>
              </w:rPr>
              <w:t>. These results demonstrate that both stirring and extended freezing can significantly enhance system performance and water quality, offering practical strategies to improve FD efficiency under varying salinity conditions.</w:t>
            </w:r>
          </w:p>
        </w:tc>
        <w:tc>
          <w:tcPr>
            <w:tcW w:w="1390" w:type="dxa"/>
            <w:vAlign w:val="center"/>
          </w:tcPr>
          <w:p w14:paraId="25FA9953" w14:textId="42FDBBEB" w:rsidR="009264BA" w:rsidRPr="009264BA" w:rsidRDefault="001B22DC" w:rsidP="009264BA">
            <w:pPr>
              <w:jc w:val="center"/>
              <w:rPr>
                <w:rFonts w:asciiTheme="majorBidi" w:hAnsiTheme="majorBidi" w:cstheme="majorBidi"/>
                <w:sz w:val="24"/>
                <w:szCs w:val="24"/>
              </w:rPr>
            </w:pPr>
            <w:r>
              <w:rPr>
                <w:rFonts w:asciiTheme="majorBidi" w:hAnsiTheme="majorBidi" w:cstheme="majorBidi"/>
                <w:sz w:val="24"/>
                <w:szCs w:val="24"/>
              </w:rPr>
              <w:t>2024</w:t>
            </w:r>
          </w:p>
        </w:tc>
        <w:tc>
          <w:tcPr>
            <w:tcW w:w="2969" w:type="dxa"/>
            <w:vAlign w:val="center"/>
          </w:tcPr>
          <w:p w14:paraId="19D8C54B" w14:textId="21DB9AD5" w:rsidR="009264BA" w:rsidRPr="009264BA" w:rsidRDefault="001B22DC" w:rsidP="001B22DC">
            <w:pPr>
              <w:jc w:val="center"/>
              <w:rPr>
                <w:rFonts w:asciiTheme="majorBidi" w:hAnsiTheme="majorBidi" w:cstheme="majorBidi"/>
                <w:sz w:val="24"/>
                <w:szCs w:val="24"/>
              </w:rPr>
            </w:pPr>
            <w:hyperlink r:id="rId12" w:tgtFrame="_blank" w:tooltip="Persistent link using digital object identifier" w:history="1">
              <w:r w:rsidRPr="009215E4">
                <w:rPr>
                  <w:rStyle w:val="Hyperlink"/>
                  <w:rFonts w:asciiTheme="majorBidi" w:hAnsiTheme="majorBidi" w:cstheme="majorBidi"/>
                  <w:i/>
                  <w:iCs/>
                </w:rPr>
                <w:t>10.1016/j.desal.2025.119757</w:t>
              </w:r>
            </w:hyperlink>
          </w:p>
        </w:tc>
      </w:tr>
    </w:tbl>
    <w:p w14:paraId="67550FA2" w14:textId="77777777" w:rsidR="00D51C2E" w:rsidRPr="007D0098" w:rsidRDefault="00C86800" w:rsidP="00C86800">
      <w:pPr>
        <w:tabs>
          <w:tab w:val="left" w:pos="2055"/>
        </w:tabs>
        <w:rPr>
          <w:rtl/>
        </w:rPr>
      </w:pPr>
      <w:r>
        <w:tab/>
      </w:r>
    </w:p>
    <w:sectPr w:rsidR="00D51C2E" w:rsidRPr="007D0098" w:rsidSect="00DD4A39">
      <w:headerReference w:type="default" r:id="rId13"/>
      <w:footerReference w:type="default" r:id="rId14"/>
      <w:pgSz w:w="16838" w:h="11906" w:orient="landscape" w:code="9"/>
      <w:pgMar w:top="993" w:right="908" w:bottom="900" w:left="810" w:header="720" w:footer="680" w:gutter="0"/>
      <w:pgBorders w:offsetFrom="page">
        <w:top w:val="thinThickLargeGap" w:sz="24" w:space="24" w:color="auto"/>
        <w:left w:val="thinThickLargeGap" w:sz="24" w:space="24" w:color="auto"/>
        <w:bottom w:val="thickThinLargeGap" w:sz="24" w:space="24" w:color="auto"/>
        <w:right w:val="thickThinLarge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5E25E" w14:textId="77777777" w:rsidR="00B16EBE" w:rsidRDefault="00B16EBE" w:rsidP="005A1B6C">
      <w:pPr>
        <w:spacing w:after="0" w:line="240" w:lineRule="auto"/>
      </w:pPr>
      <w:r>
        <w:separator/>
      </w:r>
    </w:p>
  </w:endnote>
  <w:endnote w:type="continuationSeparator" w:id="0">
    <w:p w14:paraId="784A895F" w14:textId="77777777" w:rsidR="00B16EBE" w:rsidRDefault="00B16EBE" w:rsidP="005A1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1" w:rightFromText="181" w:bottomFromText="567" w:vertAnchor="text" w:horzAnchor="page" w:tblpX="2813" w:tblpY="1"/>
      <w:tblOverlap w:val="never"/>
      <w:bidiVisual/>
      <w:tblW w:w="10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0"/>
      <w:gridCol w:w="2307"/>
      <w:gridCol w:w="3370"/>
      <w:gridCol w:w="1694"/>
    </w:tblGrid>
    <w:tr w:rsidR="00DD4A39" w14:paraId="6DEF255F" w14:textId="77777777" w:rsidTr="00DD4A39">
      <w:trPr>
        <w:trHeight w:val="279"/>
      </w:trPr>
      <w:tc>
        <w:tcPr>
          <w:tcW w:w="2850" w:type="dxa"/>
          <w:tcBorders>
            <w:top w:val="single" w:sz="4" w:space="0" w:color="auto"/>
            <w:left w:val="single" w:sz="4" w:space="0" w:color="auto"/>
            <w:bottom w:val="single" w:sz="4" w:space="0" w:color="auto"/>
            <w:right w:val="single" w:sz="4" w:space="0" w:color="auto"/>
          </w:tcBorders>
          <w:vAlign w:val="center"/>
          <w:hideMark/>
        </w:tcPr>
        <w:p w14:paraId="3A849B06" w14:textId="77777777" w:rsidR="00DD4A39" w:rsidRDefault="00DD4A39" w:rsidP="00DD4A39">
          <w:pPr>
            <w:pStyle w:val="Header"/>
            <w:spacing w:line="276" w:lineRule="auto"/>
            <w:jc w:val="center"/>
            <w:rPr>
              <w:sz w:val="12"/>
              <w:szCs w:val="14"/>
              <w:rtl/>
              <w:lang w:bidi="ar-EG"/>
            </w:rPr>
          </w:pPr>
          <w:r>
            <w:rPr>
              <w:sz w:val="12"/>
              <w:szCs w:val="14"/>
              <w:lang w:bidi="ar-EG"/>
            </w:rPr>
            <w:t>Doc. No. (</w:t>
          </w:r>
          <w:r>
            <w:rPr>
              <w:b/>
              <w:bCs/>
              <w:sz w:val="12"/>
              <w:szCs w:val="14"/>
              <w:lang w:bidi="ar-EG"/>
            </w:rPr>
            <w:t>PUA–IT–P01–</w:t>
          </w:r>
          <w:r w:rsidRPr="00DD4A39">
            <w:rPr>
              <w:b/>
              <w:bCs/>
              <w:sz w:val="12"/>
              <w:szCs w:val="14"/>
              <w:lang w:bidi="ar-EG"/>
            </w:rPr>
            <w:t>F14</w:t>
          </w:r>
          <w:r>
            <w:rPr>
              <w:sz w:val="12"/>
              <w:szCs w:val="14"/>
              <w:lang w:bidi="ar-EG"/>
            </w:rPr>
            <w:t>)</w:t>
          </w:r>
        </w:p>
        <w:p w14:paraId="0C3BFD57" w14:textId="77777777" w:rsidR="00DD4A39" w:rsidRDefault="00DD4A39" w:rsidP="00DD4A39">
          <w:pPr>
            <w:pStyle w:val="Header"/>
            <w:spacing w:line="276" w:lineRule="auto"/>
            <w:jc w:val="center"/>
            <w:rPr>
              <w:sz w:val="12"/>
              <w:szCs w:val="14"/>
              <w:lang w:bidi="ar-EG"/>
            </w:rPr>
          </w:pPr>
          <w:r>
            <w:rPr>
              <w:sz w:val="12"/>
              <w:szCs w:val="14"/>
              <w:lang w:bidi="ar-EG"/>
            </w:rPr>
            <w:t xml:space="preserve">Issue no.(1) Date  </w:t>
          </w:r>
          <w:r>
            <w:rPr>
              <w:rFonts w:cs="Simplified Arabic"/>
              <w:b/>
              <w:bCs/>
              <w:sz w:val="14"/>
              <w:szCs w:val="16"/>
              <w:lang w:bidi="ar-EG"/>
            </w:rPr>
            <w:t xml:space="preserve">(30-12-2020) </w:t>
          </w:r>
        </w:p>
      </w:tc>
      <w:tc>
        <w:tcPr>
          <w:tcW w:w="2307" w:type="dxa"/>
          <w:tcBorders>
            <w:top w:val="single" w:sz="4" w:space="0" w:color="auto"/>
            <w:left w:val="single" w:sz="4" w:space="0" w:color="auto"/>
            <w:bottom w:val="single" w:sz="4" w:space="0" w:color="auto"/>
            <w:right w:val="single" w:sz="4" w:space="0" w:color="auto"/>
          </w:tcBorders>
          <w:vAlign w:val="center"/>
        </w:tcPr>
        <w:p w14:paraId="7472A302" w14:textId="77777777" w:rsidR="00DD4A39" w:rsidRDefault="00DD4A39" w:rsidP="00DD4A39">
          <w:pPr>
            <w:pStyle w:val="Header"/>
            <w:bidi/>
            <w:spacing w:line="276" w:lineRule="auto"/>
            <w:jc w:val="center"/>
            <w:rPr>
              <w:sz w:val="12"/>
              <w:szCs w:val="14"/>
              <w:rtl/>
              <w:lang w:bidi="ar-EG"/>
            </w:rPr>
          </w:pPr>
          <w:r w:rsidRPr="00DD4A39">
            <w:rPr>
              <w:sz w:val="12"/>
              <w:szCs w:val="14"/>
              <w:lang w:bidi="ar-EG"/>
            </w:rPr>
            <w:t>Publications Template</w:t>
          </w:r>
        </w:p>
      </w:tc>
      <w:tc>
        <w:tcPr>
          <w:tcW w:w="3370" w:type="dxa"/>
          <w:tcBorders>
            <w:top w:val="single" w:sz="4" w:space="0" w:color="auto"/>
            <w:left w:val="single" w:sz="4" w:space="0" w:color="auto"/>
            <w:bottom w:val="single" w:sz="4" w:space="0" w:color="auto"/>
            <w:right w:val="single" w:sz="4" w:space="0" w:color="auto"/>
          </w:tcBorders>
          <w:vAlign w:val="center"/>
          <w:hideMark/>
        </w:tcPr>
        <w:p w14:paraId="6CE46A9A" w14:textId="77777777" w:rsidR="00DD4A39" w:rsidRDefault="00DD4A39" w:rsidP="00DD4A39">
          <w:pPr>
            <w:pStyle w:val="Header"/>
            <w:spacing w:line="276" w:lineRule="auto"/>
            <w:jc w:val="center"/>
            <w:rPr>
              <w:sz w:val="12"/>
              <w:szCs w:val="14"/>
              <w:rtl/>
              <w:lang w:bidi="ar-EG"/>
            </w:rPr>
          </w:pPr>
          <w:r>
            <w:rPr>
              <w:sz w:val="12"/>
              <w:szCs w:val="14"/>
              <w:rtl/>
              <w:lang w:bidi="ar-EG"/>
            </w:rPr>
            <w:t xml:space="preserve">مسـتوى سـريـة </w:t>
          </w:r>
          <w:r>
            <w:rPr>
              <w:rFonts w:hint="cs"/>
              <w:sz w:val="12"/>
              <w:szCs w:val="14"/>
              <w:rtl/>
              <w:lang w:bidi="ar-EG"/>
            </w:rPr>
            <w:t>الوثيقة:</w:t>
          </w:r>
          <w:r>
            <w:rPr>
              <w:sz w:val="12"/>
              <w:szCs w:val="14"/>
              <w:rtl/>
              <w:lang w:bidi="ar-EG"/>
            </w:rPr>
            <w:t xml:space="preserve"> استخدام داخلي</w:t>
          </w:r>
        </w:p>
        <w:p w14:paraId="11DA7EEC" w14:textId="77777777" w:rsidR="00DD4A39" w:rsidRDefault="00DD4A39" w:rsidP="00DD4A39">
          <w:pPr>
            <w:spacing w:after="0"/>
            <w:jc w:val="center"/>
            <w:rPr>
              <w:sz w:val="12"/>
              <w:szCs w:val="14"/>
              <w:lang w:bidi="ar-EG"/>
            </w:rPr>
          </w:pPr>
          <w:r>
            <w:rPr>
              <w:sz w:val="12"/>
              <w:szCs w:val="14"/>
              <w:lang w:bidi="ar-EG"/>
            </w:rPr>
            <w:t>Document Security Level = Internal Use</w:t>
          </w:r>
        </w:p>
      </w:tc>
      <w:tc>
        <w:tcPr>
          <w:tcW w:w="1694" w:type="dxa"/>
          <w:tcBorders>
            <w:top w:val="single" w:sz="4" w:space="0" w:color="auto"/>
            <w:left w:val="single" w:sz="4" w:space="0" w:color="auto"/>
            <w:bottom w:val="single" w:sz="4" w:space="0" w:color="auto"/>
            <w:right w:val="single" w:sz="4" w:space="0" w:color="auto"/>
          </w:tcBorders>
          <w:vAlign w:val="center"/>
          <w:hideMark/>
        </w:tcPr>
        <w:p w14:paraId="0643E9A5" w14:textId="77777777" w:rsidR="00DD4A39" w:rsidRDefault="00DD4A39" w:rsidP="00DD4A39">
          <w:pPr>
            <w:pStyle w:val="Header"/>
            <w:spacing w:line="276" w:lineRule="auto"/>
            <w:jc w:val="center"/>
            <w:rPr>
              <w:rStyle w:val="PageNumber"/>
              <w:b/>
              <w:bCs/>
              <w:sz w:val="12"/>
              <w:szCs w:val="14"/>
            </w:rPr>
          </w:pPr>
          <w:r w:rsidRPr="008F341F">
            <w:rPr>
              <w:rStyle w:val="PageNumber"/>
              <w:sz w:val="12"/>
              <w:szCs w:val="14"/>
            </w:rPr>
            <w:t xml:space="preserve">Page </w:t>
          </w:r>
          <w:r w:rsidRPr="008F341F">
            <w:rPr>
              <w:rStyle w:val="PageNumber"/>
              <w:b/>
              <w:bCs/>
              <w:sz w:val="12"/>
              <w:szCs w:val="14"/>
            </w:rPr>
            <w:fldChar w:fldCharType="begin"/>
          </w:r>
          <w:r w:rsidRPr="008F341F">
            <w:rPr>
              <w:rStyle w:val="PageNumber"/>
              <w:b/>
              <w:bCs/>
              <w:sz w:val="12"/>
              <w:szCs w:val="14"/>
            </w:rPr>
            <w:instrText xml:space="preserve"> PAGE  \* Arabic  \* MERGEFORMAT </w:instrText>
          </w:r>
          <w:r w:rsidRPr="008F341F">
            <w:rPr>
              <w:rStyle w:val="PageNumber"/>
              <w:b/>
              <w:bCs/>
              <w:sz w:val="12"/>
              <w:szCs w:val="14"/>
            </w:rPr>
            <w:fldChar w:fldCharType="separate"/>
          </w:r>
          <w:r>
            <w:rPr>
              <w:rStyle w:val="PageNumber"/>
              <w:b/>
              <w:bCs/>
              <w:noProof/>
              <w:sz w:val="12"/>
              <w:szCs w:val="14"/>
            </w:rPr>
            <w:t>1</w:t>
          </w:r>
          <w:r w:rsidRPr="008F341F">
            <w:rPr>
              <w:rStyle w:val="PageNumber"/>
              <w:b/>
              <w:bCs/>
              <w:sz w:val="12"/>
              <w:szCs w:val="14"/>
            </w:rPr>
            <w:fldChar w:fldCharType="end"/>
          </w:r>
          <w:r w:rsidRPr="008F341F">
            <w:rPr>
              <w:rStyle w:val="PageNumber"/>
              <w:sz w:val="12"/>
              <w:szCs w:val="14"/>
            </w:rPr>
            <w:t xml:space="preserve"> of </w:t>
          </w:r>
          <w:r w:rsidRPr="008F341F">
            <w:rPr>
              <w:rStyle w:val="PageNumber"/>
              <w:b/>
              <w:bCs/>
              <w:sz w:val="12"/>
              <w:szCs w:val="14"/>
            </w:rPr>
            <w:fldChar w:fldCharType="begin"/>
          </w:r>
          <w:r w:rsidRPr="008F341F">
            <w:rPr>
              <w:rStyle w:val="PageNumber"/>
              <w:b/>
              <w:bCs/>
              <w:sz w:val="12"/>
              <w:szCs w:val="14"/>
            </w:rPr>
            <w:instrText xml:space="preserve"> NUMPAGES  \* Arabic  \* MERGEFORMAT </w:instrText>
          </w:r>
          <w:r w:rsidRPr="008F341F">
            <w:rPr>
              <w:rStyle w:val="PageNumber"/>
              <w:b/>
              <w:bCs/>
              <w:sz w:val="12"/>
              <w:szCs w:val="14"/>
            </w:rPr>
            <w:fldChar w:fldCharType="separate"/>
          </w:r>
          <w:r>
            <w:rPr>
              <w:rStyle w:val="PageNumber"/>
              <w:b/>
              <w:bCs/>
              <w:noProof/>
              <w:sz w:val="12"/>
              <w:szCs w:val="14"/>
            </w:rPr>
            <w:t>1</w:t>
          </w:r>
          <w:r w:rsidRPr="008F341F">
            <w:rPr>
              <w:rStyle w:val="PageNumber"/>
              <w:b/>
              <w:bCs/>
              <w:sz w:val="12"/>
              <w:szCs w:val="14"/>
            </w:rPr>
            <w:fldChar w:fldCharType="end"/>
          </w:r>
        </w:p>
        <w:p w14:paraId="76672479" w14:textId="77777777" w:rsidR="00DD4A39" w:rsidRDefault="00DD4A39" w:rsidP="00DD4A39">
          <w:pPr>
            <w:pStyle w:val="Header"/>
            <w:spacing w:line="276" w:lineRule="auto"/>
            <w:rPr>
              <w:lang w:bidi="ar-EG"/>
            </w:rPr>
          </w:pPr>
          <w:r>
            <w:rPr>
              <w:rStyle w:val="PageNumber"/>
              <w:sz w:val="12"/>
              <w:szCs w:val="14"/>
            </w:rPr>
            <w:t>Rev. (1)</w:t>
          </w:r>
          <w:r>
            <w:rPr>
              <w:sz w:val="12"/>
              <w:szCs w:val="14"/>
              <w:lang w:bidi="ar-EG"/>
            </w:rPr>
            <w:t xml:space="preserve"> Date  </w:t>
          </w:r>
          <w:r>
            <w:rPr>
              <w:rFonts w:cs="Simplified Arabic"/>
              <w:b/>
              <w:bCs/>
              <w:sz w:val="14"/>
              <w:szCs w:val="16"/>
              <w:lang w:bidi="ar-EG"/>
            </w:rPr>
            <w:t>(30-12-2020)</w:t>
          </w:r>
        </w:p>
      </w:tc>
    </w:tr>
  </w:tbl>
  <w:p w14:paraId="0A79B19D" w14:textId="77777777" w:rsidR="00DD4A39" w:rsidRPr="00DD4A39" w:rsidRDefault="00DD4A39" w:rsidP="00DD4A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2A0C8" w14:textId="77777777" w:rsidR="00B16EBE" w:rsidRDefault="00B16EBE" w:rsidP="005A1B6C">
      <w:pPr>
        <w:spacing w:after="0" w:line="240" w:lineRule="auto"/>
      </w:pPr>
      <w:r>
        <w:separator/>
      </w:r>
    </w:p>
  </w:footnote>
  <w:footnote w:type="continuationSeparator" w:id="0">
    <w:p w14:paraId="17E2A3BD" w14:textId="77777777" w:rsidR="00B16EBE" w:rsidRDefault="00B16EBE" w:rsidP="005A1B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6D707" w14:textId="77777777" w:rsidR="005A1B6C" w:rsidRPr="00ED7753" w:rsidRDefault="00FA1370" w:rsidP="005A1B6C">
    <w:pPr>
      <w:tabs>
        <w:tab w:val="center" w:pos="4770"/>
        <w:tab w:val="left" w:pos="7275"/>
      </w:tabs>
      <w:spacing w:line="240" w:lineRule="auto"/>
      <w:jc w:val="center"/>
      <w:rPr>
        <w:rFonts w:ascii="Arial" w:hAnsi="Arial" w:cs="Arial"/>
        <w:sz w:val="20"/>
        <w:szCs w:val="20"/>
        <w:rtl/>
        <w:lang w:bidi="ar-EG"/>
      </w:rPr>
    </w:pPr>
    <w:r w:rsidRPr="00ED7753">
      <w:rPr>
        <w:noProof/>
        <w:rtl/>
      </w:rPr>
      <mc:AlternateContent>
        <mc:Choice Requires="wps">
          <w:drawing>
            <wp:anchor distT="0" distB="0" distL="114300" distR="114300" simplePos="0" relativeHeight="251659264" behindDoc="1" locked="0" layoutInCell="1" allowOverlap="1" wp14:anchorId="75E04CC1" wp14:editId="38ED914F">
              <wp:simplePos x="0" y="0"/>
              <wp:positionH relativeFrom="column">
                <wp:posOffset>7961630</wp:posOffset>
              </wp:positionH>
              <wp:positionV relativeFrom="paragraph">
                <wp:posOffset>130810</wp:posOffset>
              </wp:positionV>
              <wp:extent cx="1739265" cy="506730"/>
              <wp:effectExtent l="0" t="0" r="0" b="0"/>
              <wp:wrapNone/>
              <wp:docPr id="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739265" cy="506730"/>
                      </a:xfrm>
                      <a:prstGeom prst="rect">
                        <a:avLst/>
                      </a:prstGeom>
                      <a:extLst>
                        <a:ext uri="{AF507438-7753-43E0-B8FC-AC1667EBCBE1}">
                          <a14:hiddenEffects xmlns:a14="http://schemas.microsoft.com/office/drawing/2010/main">
                            <a:effectLst/>
                          </a14:hiddenEffects>
                        </a:ext>
                      </a:extLst>
                    </wps:spPr>
                    <wps:txbx>
                      <w:txbxContent>
                        <w:p w14:paraId="1E6B29FB" w14:textId="77777777" w:rsidR="00D51C2E" w:rsidRDefault="00D51C2E" w:rsidP="00D51C2E">
                          <w:pPr>
                            <w:pStyle w:val="NormalWeb"/>
                            <w:bidi/>
                            <w:spacing w:before="0" w:beforeAutospacing="0" w:after="0" w:afterAutospacing="0"/>
                            <w:jc w:val="center"/>
                          </w:pPr>
                          <w:r>
                            <w:rPr>
                              <w:color w:val="333333"/>
                              <w:rtl/>
                              <w:lang w:bidi="ar-EG"/>
                              <w14:textOutline w14:w="9525" w14:cap="flat" w14:cmpd="sng" w14:algn="ctr">
                                <w14:solidFill>
                                  <w14:srgbClr w14:val="4D4D4D"/>
                                </w14:solidFill>
                                <w14:prstDash w14:val="solid"/>
                                <w14:round/>
                              </w14:textOutline>
                              <w14:textFill>
                                <w14:gradFill>
                                  <w14:gsLst>
                                    <w14:gs w14:pos="0">
                                      <w14:srgbClr w14:val="333333">
                                        <w14:alpha w14:val="58000"/>
                                      </w14:srgbClr>
                                    </w14:gs>
                                    <w14:gs w14:pos="100000">
                                      <w14:srgbClr w14:val="C0C0C0">
                                        <w14:alpha w14:val="38000"/>
                                      </w14:srgbClr>
                                    </w14:gs>
                                  </w14:gsLst>
                                  <w14:lin w14:ang="5400000" w14:scaled="1"/>
                                </w14:gradFill>
                              </w14:textFill>
                            </w:rPr>
                            <w:t>جامعة فاروس</w:t>
                          </w:r>
                        </w:p>
                        <w:p w14:paraId="10363C08" w14:textId="77777777" w:rsidR="00D51C2E" w:rsidRDefault="00D51C2E" w:rsidP="00D51C2E">
                          <w:pPr>
                            <w:pStyle w:val="NormalWeb"/>
                            <w:bidi/>
                            <w:spacing w:before="0" w:beforeAutospacing="0" w:after="0" w:afterAutospacing="0"/>
                            <w:jc w:val="center"/>
                          </w:pPr>
                          <w:r>
                            <w:rPr>
                              <w:color w:val="333333"/>
                              <w:rtl/>
                              <w:lang w:bidi="ar-EG"/>
                              <w14:textOutline w14:w="9525" w14:cap="flat" w14:cmpd="sng" w14:algn="ctr">
                                <w14:solidFill>
                                  <w14:srgbClr w14:val="4D4D4D"/>
                                </w14:solidFill>
                                <w14:prstDash w14:val="solid"/>
                                <w14:round/>
                              </w14:textOutline>
                              <w14:textFill>
                                <w14:gradFill>
                                  <w14:gsLst>
                                    <w14:gs w14:pos="0">
                                      <w14:srgbClr w14:val="333333">
                                        <w14:alpha w14:val="58000"/>
                                      </w14:srgbClr>
                                    </w14:gs>
                                    <w14:gs w14:pos="100000">
                                      <w14:srgbClr w14:val="C0C0C0">
                                        <w14:alpha w14:val="38000"/>
                                      </w14:srgbClr>
                                    </w14:gs>
                                  </w14:gsLst>
                                  <w14:lin w14:ang="5400000" w14:scaled="1"/>
                                </w14:gradFill>
                              </w14:textFill>
                            </w:rPr>
                            <w:t>الاسكندرية</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5E04CC1" id="_x0000_t202" coordsize="21600,21600" o:spt="202" path="m,l,21600r21600,l21600,xe">
              <v:stroke joinstyle="miter"/>
              <v:path gradientshapeok="t" o:connecttype="rect"/>
            </v:shapetype>
            <v:shape id="WordArt 2" o:spid="_x0000_s1026" type="#_x0000_t202" style="position:absolute;left:0;text-align:left;margin-left:626.9pt;margin-top:10.3pt;width:136.95pt;height:39.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" filled="f" stroked="f">
              <o:lock v:ext="edit" shapetype="t"/>
              <v:textbox style="mso-fit-shape-to-text:t">
                <w:txbxContent>
                  <w:p w14:paraId="1E6B29FB" w14:textId="77777777" w:rsidR="00D51C2E" w:rsidRDefault="00D51C2E" w:rsidP="00D51C2E">
                    <w:pPr>
                      <w:pStyle w:val="NormalWeb"/>
                      <w:bidi/>
                      <w:spacing w:before="0" w:beforeAutospacing="0" w:after="0" w:afterAutospacing="0"/>
                      <w:jc w:val="center"/>
                    </w:pPr>
                    <w:r>
                      <w:rPr>
                        <w:color w:val="333333"/>
                        <w:rtl/>
                        <w:lang w:bidi="ar-EG"/>
                        <w14:textOutline w14:w="9525" w14:cap="flat" w14:cmpd="sng" w14:algn="ctr">
                          <w14:solidFill>
                            <w14:srgbClr w14:val="4D4D4D"/>
                          </w14:solidFill>
                          <w14:prstDash w14:val="solid"/>
                          <w14:round/>
                        </w14:textOutline>
                        <w14:textFill>
                          <w14:gradFill>
                            <w14:gsLst>
                              <w14:gs w14:pos="0">
                                <w14:srgbClr w14:val="333333">
                                  <w14:alpha w14:val="58000"/>
                                </w14:srgbClr>
                              </w14:gs>
                              <w14:gs w14:pos="100000">
                                <w14:srgbClr w14:val="C0C0C0">
                                  <w14:alpha w14:val="38000"/>
                                </w14:srgbClr>
                              </w14:gs>
                            </w14:gsLst>
                            <w14:lin w14:ang="5400000" w14:scaled="1"/>
                          </w14:gradFill>
                        </w14:textFill>
                      </w:rPr>
                      <w:t>جامعة فاروس</w:t>
                    </w:r>
                  </w:p>
                  <w:p w14:paraId="10363C08" w14:textId="77777777" w:rsidR="00D51C2E" w:rsidRDefault="00D51C2E" w:rsidP="00D51C2E">
                    <w:pPr>
                      <w:pStyle w:val="NormalWeb"/>
                      <w:bidi/>
                      <w:spacing w:before="0" w:beforeAutospacing="0" w:after="0" w:afterAutospacing="0"/>
                      <w:jc w:val="center"/>
                    </w:pPr>
                    <w:r>
                      <w:rPr>
                        <w:color w:val="333333"/>
                        <w:rtl/>
                        <w:lang w:bidi="ar-EG"/>
                        <w14:textOutline w14:w="9525" w14:cap="flat" w14:cmpd="sng" w14:algn="ctr">
                          <w14:solidFill>
                            <w14:srgbClr w14:val="4D4D4D"/>
                          </w14:solidFill>
                          <w14:prstDash w14:val="solid"/>
                          <w14:round/>
                        </w14:textOutline>
                        <w14:textFill>
                          <w14:gradFill>
                            <w14:gsLst>
                              <w14:gs w14:pos="0">
                                <w14:srgbClr w14:val="333333">
                                  <w14:alpha w14:val="58000"/>
                                </w14:srgbClr>
                              </w14:gs>
                              <w14:gs w14:pos="100000">
                                <w14:srgbClr w14:val="C0C0C0">
                                  <w14:alpha w14:val="38000"/>
                                </w14:srgbClr>
                              </w14:gs>
                            </w14:gsLst>
                            <w14:lin w14:ang="5400000" w14:scaled="1"/>
                          </w14:gradFill>
                        </w14:textFill>
                      </w:rPr>
                      <w:t>الاسكندرية</w:t>
                    </w:r>
                  </w:p>
                </w:txbxContent>
              </v:textbox>
            </v:shape>
          </w:pict>
        </mc:Fallback>
      </mc:AlternateContent>
    </w:r>
    <w:r w:rsidRPr="00ED7753">
      <w:rPr>
        <w:noProof/>
        <w:rtl/>
      </w:rPr>
      <mc:AlternateContent>
        <mc:Choice Requires="wps">
          <w:drawing>
            <wp:anchor distT="0" distB="0" distL="114300" distR="114300" simplePos="0" relativeHeight="251660288" behindDoc="1" locked="0" layoutInCell="1" allowOverlap="1" wp14:anchorId="0CEC4DA8" wp14:editId="606BE438">
              <wp:simplePos x="0" y="0"/>
              <wp:positionH relativeFrom="column">
                <wp:posOffset>-2540</wp:posOffset>
              </wp:positionH>
              <wp:positionV relativeFrom="paragraph">
                <wp:posOffset>159385</wp:posOffset>
              </wp:positionV>
              <wp:extent cx="1956435" cy="506730"/>
              <wp:effectExtent l="0" t="0" r="0" b="0"/>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956435" cy="506730"/>
                      </a:xfrm>
                      <a:prstGeom prst="rect">
                        <a:avLst/>
                      </a:prstGeom>
                      <a:extLst>
                        <a:ext uri="{AF507438-7753-43E0-B8FC-AC1667EBCBE1}">
                          <a14:hiddenEffects xmlns:a14="http://schemas.microsoft.com/office/drawing/2010/main">
                            <a:effectLst/>
                          </a14:hiddenEffects>
                        </a:ext>
                      </a:extLst>
                    </wps:spPr>
                    <wps:txbx>
                      <w:txbxContent>
                        <w:p w14:paraId="097A9C46" w14:textId="77777777" w:rsidR="00D51C2E" w:rsidRDefault="00D51C2E" w:rsidP="00D51C2E">
                          <w:pPr>
                            <w:pStyle w:val="NormalWeb"/>
                            <w:spacing w:before="0" w:beforeAutospacing="0" w:after="0" w:afterAutospacing="0"/>
                            <w:jc w:val="center"/>
                          </w:pPr>
                          <w:r>
                            <w:rPr>
                              <w:color w:val="333333"/>
                              <w14:textOutline w14:w="9525" w14:cap="flat" w14:cmpd="sng" w14:algn="ctr">
                                <w14:solidFill>
                                  <w14:srgbClr w14:val="4D4D4D"/>
                                </w14:solidFill>
                                <w14:prstDash w14:val="solid"/>
                                <w14:round/>
                              </w14:textOutline>
                              <w14:textFill>
                                <w14:gradFill>
                                  <w14:gsLst>
                                    <w14:gs w14:pos="0">
                                      <w14:srgbClr w14:val="333333">
                                        <w14:alpha w14:val="58000"/>
                                      </w14:srgbClr>
                                    </w14:gs>
                                    <w14:gs w14:pos="100000">
                                      <w14:srgbClr w14:val="C0C0C0">
                                        <w14:alpha w14:val="38000"/>
                                      </w14:srgbClr>
                                    </w14:gs>
                                  </w14:gsLst>
                                  <w14:lin w14:ang="5400000" w14:scaled="1"/>
                                </w14:gradFill>
                              </w14:textFill>
                            </w:rPr>
                            <w:t>PHAROS UNIVERSITY</w:t>
                          </w:r>
                        </w:p>
                        <w:p w14:paraId="3FC9F123" w14:textId="77777777" w:rsidR="00D51C2E" w:rsidRDefault="00D51C2E" w:rsidP="00D51C2E">
                          <w:pPr>
                            <w:pStyle w:val="NormalWeb"/>
                            <w:spacing w:before="0" w:beforeAutospacing="0" w:after="0" w:afterAutospacing="0"/>
                            <w:jc w:val="center"/>
                          </w:pPr>
                          <w:r>
                            <w:rPr>
                              <w:color w:val="333333"/>
                              <w14:textOutline w14:w="9525" w14:cap="flat" w14:cmpd="sng" w14:algn="ctr">
                                <w14:solidFill>
                                  <w14:srgbClr w14:val="4D4D4D"/>
                                </w14:solidFill>
                                <w14:prstDash w14:val="solid"/>
                                <w14:round/>
                              </w14:textOutline>
                              <w14:textFill>
                                <w14:gradFill>
                                  <w14:gsLst>
                                    <w14:gs w14:pos="0">
                                      <w14:srgbClr w14:val="333333">
                                        <w14:alpha w14:val="58000"/>
                                      </w14:srgbClr>
                                    </w14:gs>
                                    <w14:gs w14:pos="100000">
                                      <w14:srgbClr w14:val="C0C0C0">
                                        <w14:alpha w14:val="38000"/>
                                      </w14:srgbClr>
                                    </w14:gs>
                                  </w14:gsLst>
                                  <w14:lin w14:ang="5400000" w14:scaled="1"/>
                                </w14:gradFill>
                              </w14:textFill>
                            </w:rPr>
                            <w:t>ALEXANDRIA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CEC4DA8" id="WordArt 3" o:spid="_x0000_s1027" type="#_x0000_t202" style="position:absolute;left:0;text-align:left;margin-left:-.2pt;margin-top:12.55pt;width:154.05pt;height:39.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" filled="f" stroked="f">
              <o:lock v:ext="edit" shapetype="t"/>
              <v:textbox style="mso-fit-shape-to-text:t">
                <w:txbxContent>
                  <w:p w14:paraId="097A9C46" w14:textId="77777777" w:rsidR="00D51C2E" w:rsidRDefault="00D51C2E" w:rsidP="00D51C2E">
                    <w:pPr>
                      <w:pStyle w:val="NormalWeb"/>
                      <w:spacing w:before="0" w:beforeAutospacing="0" w:after="0" w:afterAutospacing="0"/>
                      <w:jc w:val="center"/>
                    </w:pPr>
                    <w:r>
                      <w:rPr>
                        <w:color w:val="333333"/>
                        <w14:textOutline w14:w="9525" w14:cap="flat" w14:cmpd="sng" w14:algn="ctr">
                          <w14:solidFill>
                            <w14:srgbClr w14:val="4D4D4D"/>
                          </w14:solidFill>
                          <w14:prstDash w14:val="solid"/>
                          <w14:round/>
                        </w14:textOutline>
                        <w14:textFill>
                          <w14:gradFill>
                            <w14:gsLst>
                              <w14:gs w14:pos="0">
                                <w14:srgbClr w14:val="333333">
                                  <w14:alpha w14:val="58000"/>
                                </w14:srgbClr>
                              </w14:gs>
                              <w14:gs w14:pos="100000">
                                <w14:srgbClr w14:val="C0C0C0">
                                  <w14:alpha w14:val="38000"/>
                                </w14:srgbClr>
                              </w14:gs>
                            </w14:gsLst>
                            <w14:lin w14:ang="5400000" w14:scaled="1"/>
                          </w14:gradFill>
                        </w14:textFill>
                      </w:rPr>
                      <w:t>PHAROS UNIVERSITY</w:t>
                    </w:r>
                  </w:p>
                  <w:p w14:paraId="3FC9F123" w14:textId="77777777" w:rsidR="00D51C2E" w:rsidRDefault="00D51C2E" w:rsidP="00D51C2E">
                    <w:pPr>
                      <w:pStyle w:val="NormalWeb"/>
                      <w:spacing w:before="0" w:beforeAutospacing="0" w:after="0" w:afterAutospacing="0"/>
                      <w:jc w:val="center"/>
                    </w:pPr>
                    <w:r>
                      <w:rPr>
                        <w:color w:val="333333"/>
                        <w14:textOutline w14:w="9525" w14:cap="flat" w14:cmpd="sng" w14:algn="ctr">
                          <w14:solidFill>
                            <w14:srgbClr w14:val="4D4D4D"/>
                          </w14:solidFill>
                          <w14:prstDash w14:val="solid"/>
                          <w14:round/>
                        </w14:textOutline>
                        <w14:textFill>
                          <w14:gradFill>
                            <w14:gsLst>
                              <w14:gs w14:pos="0">
                                <w14:srgbClr w14:val="333333">
                                  <w14:alpha w14:val="58000"/>
                                </w14:srgbClr>
                              </w14:gs>
                              <w14:gs w14:pos="100000">
                                <w14:srgbClr w14:val="C0C0C0">
                                  <w14:alpha w14:val="38000"/>
                                </w14:srgbClr>
                              </w14:gs>
                            </w14:gsLst>
                            <w14:lin w14:ang="5400000" w14:scaled="1"/>
                          </w14:gradFill>
                        </w14:textFill>
                      </w:rPr>
                      <w:t>ALEXANDRIA</w:t>
                    </w:r>
                  </w:p>
                </w:txbxContent>
              </v:textbox>
            </v:shape>
          </w:pict>
        </mc:Fallback>
      </mc:AlternateContent>
    </w:r>
    <w:r w:rsidR="00ED7753" w:rsidRPr="00ED7753">
      <w:rPr>
        <w:noProof/>
      </w:rPr>
      <w:drawing>
        <wp:anchor distT="0" distB="0" distL="114300" distR="114300" simplePos="0" relativeHeight="251658240" behindDoc="1" locked="0" layoutInCell="1" allowOverlap="1" wp14:anchorId="261F2F68" wp14:editId="156A7450">
          <wp:simplePos x="0" y="0"/>
          <wp:positionH relativeFrom="column">
            <wp:posOffset>4336415</wp:posOffset>
          </wp:positionH>
          <wp:positionV relativeFrom="paragraph">
            <wp:posOffset>-41910</wp:posOffset>
          </wp:positionV>
          <wp:extent cx="975360" cy="819150"/>
          <wp:effectExtent l="0" t="0" r="0" b="0"/>
          <wp:wrapNone/>
          <wp:docPr id="4" name="Picture 4" descr="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5360"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C40A4C" w14:textId="77777777" w:rsidR="005A1B6C" w:rsidRPr="00ED7753" w:rsidRDefault="005A1B6C" w:rsidP="005A1B6C">
    <w:pPr>
      <w:tabs>
        <w:tab w:val="center" w:pos="4770"/>
        <w:tab w:val="left" w:pos="7275"/>
      </w:tabs>
      <w:spacing w:line="240" w:lineRule="auto"/>
      <w:jc w:val="center"/>
      <w:rPr>
        <w:rFonts w:ascii="Arial" w:hAnsi="Arial" w:cs="Arial"/>
        <w:sz w:val="20"/>
        <w:szCs w:val="20"/>
        <w:rtl/>
        <w:lang w:bidi="ar-EG"/>
      </w:rPr>
    </w:pPr>
  </w:p>
  <w:p w14:paraId="2CCBEF09" w14:textId="77777777" w:rsidR="005A1B6C" w:rsidRDefault="005A1B6C" w:rsidP="005A1B6C">
    <w:pPr>
      <w:tabs>
        <w:tab w:val="center" w:pos="4770"/>
        <w:tab w:val="left" w:pos="7275"/>
      </w:tabs>
      <w:spacing w:line="240" w:lineRule="auto"/>
      <w:jc w:val="center"/>
      <w:rPr>
        <w:rFonts w:ascii="Arial" w:hAnsi="Arial" w:cs="Arial"/>
        <w:b/>
        <w:bCs/>
        <w:sz w:val="20"/>
        <w:szCs w:val="20"/>
        <w:rtl/>
        <w:lang w:bidi="ar-EG"/>
      </w:rPr>
    </w:pPr>
  </w:p>
  <w:p w14:paraId="269DF58D" w14:textId="77777777" w:rsidR="00FA1370" w:rsidRDefault="00CA4F4C" w:rsidP="00CA4F4C">
    <w:pPr>
      <w:tabs>
        <w:tab w:val="center" w:pos="4770"/>
        <w:tab w:val="left" w:pos="6750"/>
        <w:tab w:val="left" w:pos="9630"/>
      </w:tabs>
      <w:spacing w:line="240" w:lineRule="auto"/>
      <w:jc w:val="center"/>
      <w:rPr>
        <w:rFonts w:ascii="Arial" w:hAnsi="Arial" w:cs="Arial"/>
        <w:b/>
        <w:bCs/>
        <w:sz w:val="20"/>
        <w:szCs w:val="20"/>
        <w:lang w:bidi="ar-EG"/>
      </w:rPr>
    </w:pPr>
    <w:r>
      <w:rPr>
        <w:rFonts w:ascii="Arial" w:hAnsi="Arial" w:cs="Arial" w:hint="cs"/>
        <w:b/>
        <w:bCs/>
        <w:noProof/>
        <w:sz w:val="20"/>
        <w:szCs w:val="20"/>
        <w:rtl/>
      </w:rPr>
      <mc:AlternateContent>
        <mc:Choice Requires="wps">
          <w:drawing>
            <wp:anchor distT="0" distB="0" distL="114300" distR="114300" simplePos="0" relativeHeight="251663360" behindDoc="0" locked="0" layoutInCell="1" allowOverlap="1" wp14:anchorId="2FFCD823" wp14:editId="11FC7D9A">
              <wp:simplePos x="0" y="0"/>
              <wp:positionH relativeFrom="column">
                <wp:posOffset>9525</wp:posOffset>
              </wp:positionH>
              <wp:positionV relativeFrom="paragraph">
                <wp:posOffset>212725</wp:posOffset>
              </wp:positionV>
              <wp:extent cx="9601200" cy="0"/>
              <wp:effectExtent l="0" t="0" r="19050" b="19050"/>
              <wp:wrapNone/>
              <wp:docPr id="22" name="Straight Connector 22"/>
              <wp:cNvGraphicFramePr/>
              <a:graphic xmlns:a="http://schemas.openxmlformats.org/drawingml/2006/main">
                <a:graphicData uri="http://schemas.microsoft.com/office/word/2010/wordprocessingShape">
                  <wps:wsp>
                    <wps:cNvCnPr/>
                    <wps:spPr>
                      <a:xfrm flipV="1">
                        <a:off x="0" y="0"/>
                        <a:ext cx="96012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C386A8B" id="Straight Connector 22"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6.75pt" to="756.7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" strokecolor="black [3040]"/>
          </w:pict>
        </mc:Fallback>
      </mc:AlternateContent>
    </w:r>
    <w:r w:rsidR="00FA1370">
      <w:rPr>
        <w:rFonts w:ascii="Arial" w:hAnsi="Arial" w:cs="Arial" w:hint="cs"/>
        <w:b/>
        <w:bCs/>
        <w:sz w:val="20"/>
        <w:szCs w:val="20"/>
        <w:rtl/>
        <w:lang w:bidi="ar-EG"/>
      </w:rPr>
      <w:t>جامعة فاروس</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56123"/>
    <w:multiLevelType w:val="hybridMultilevel"/>
    <w:tmpl w:val="85F480D4"/>
    <w:lvl w:ilvl="0" w:tplc="04090003">
      <w:start w:val="1"/>
      <w:numFmt w:val="bullet"/>
      <w:lvlText w:val="o"/>
      <w:lvlJc w:val="left"/>
      <w:pPr>
        <w:ind w:left="844" w:hanging="360"/>
      </w:pPr>
      <w:rPr>
        <w:rFonts w:ascii="Courier New" w:hAnsi="Courier New" w:cs="Courier New" w:hint="default"/>
      </w:rPr>
    </w:lvl>
    <w:lvl w:ilvl="1" w:tplc="04090003" w:tentative="1">
      <w:start w:val="1"/>
      <w:numFmt w:val="bullet"/>
      <w:lvlText w:val="o"/>
      <w:lvlJc w:val="left"/>
      <w:pPr>
        <w:ind w:left="1564" w:hanging="360"/>
      </w:pPr>
      <w:rPr>
        <w:rFonts w:ascii="Courier New" w:hAnsi="Courier New" w:cs="Courier New" w:hint="default"/>
      </w:rPr>
    </w:lvl>
    <w:lvl w:ilvl="2" w:tplc="04090005" w:tentative="1">
      <w:start w:val="1"/>
      <w:numFmt w:val="bullet"/>
      <w:lvlText w:val=""/>
      <w:lvlJc w:val="left"/>
      <w:pPr>
        <w:ind w:left="2284" w:hanging="360"/>
      </w:pPr>
      <w:rPr>
        <w:rFonts w:ascii="Wingdings" w:hAnsi="Wingdings" w:hint="default"/>
      </w:rPr>
    </w:lvl>
    <w:lvl w:ilvl="3" w:tplc="04090001" w:tentative="1">
      <w:start w:val="1"/>
      <w:numFmt w:val="bullet"/>
      <w:lvlText w:val=""/>
      <w:lvlJc w:val="left"/>
      <w:pPr>
        <w:ind w:left="3004" w:hanging="360"/>
      </w:pPr>
      <w:rPr>
        <w:rFonts w:ascii="Symbol" w:hAnsi="Symbol" w:hint="default"/>
      </w:rPr>
    </w:lvl>
    <w:lvl w:ilvl="4" w:tplc="04090003" w:tentative="1">
      <w:start w:val="1"/>
      <w:numFmt w:val="bullet"/>
      <w:lvlText w:val="o"/>
      <w:lvlJc w:val="left"/>
      <w:pPr>
        <w:ind w:left="3724" w:hanging="360"/>
      </w:pPr>
      <w:rPr>
        <w:rFonts w:ascii="Courier New" w:hAnsi="Courier New" w:cs="Courier New" w:hint="default"/>
      </w:rPr>
    </w:lvl>
    <w:lvl w:ilvl="5" w:tplc="04090005" w:tentative="1">
      <w:start w:val="1"/>
      <w:numFmt w:val="bullet"/>
      <w:lvlText w:val=""/>
      <w:lvlJc w:val="left"/>
      <w:pPr>
        <w:ind w:left="4444" w:hanging="360"/>
      </w:pPr>
      <w:rPr>
        <w:rFonts w:ascii="Wingdings" w:hAnsi="Wingdings" w:hint="default"/>
      </w:rPr>
    </w:lvl>
    <w:lvl w:ilvl="6" w:tplc="04090001" w:tentative="1">
      <w:start w:val="1"/>
      <w:numFmt w:val="bullet"/>
      <w:lvlText w:val=""/>
      <w:lvlJc w:val="left"/>
      <w:pPr>
        <w:ind w:left="5164" w:hanging="360"/>
      </w:pPr>
      <w:rPr>
        <w:rFonts w:ascii="Symbol" w:hAnsi="Symbol" w:hint="default"/>
      </w:rPr>
    </w:lvl>
    <w:lvl w:ilvl="7" w:tplc="04090003" w:tentative="1">
      <w:start w:val="1"/>
      <w:numFmt w:val="bullet"/>
      <w:lvlText w:val="o"/>
      <w:lvlJc w:val="left"/>
      <w:pPr>
        <w:ind w:left="5884" w:hanging="360"/>
      </w:pPr>
      <w:rPr>
        <w:rFonts w:ascii="Courier New" w:hAnsi="Courier New" w:cs="Courier New" w:hint="default"/>
      </w:rPr>
    </w:lvl>
    <w:lvl w:ilvl="8" w:tplc="04090005" w:tentative="1">
      <w:start w:val="1"/>
      <w:numFmt w:val="bullet"/>
      <w:lvlText w:val=""/>
      <w:lvlJc w:val="left"/>
      <w:pPr>
        <w:ind w:left="6604" w:hanging="360"/>
      </w:pPr>
      <w:rPr>
        <w:rFonts w:ascii="Wingdings" w:hAnsi="Wingdings" w:hint="default"/>
      </w:rPr>
    </w:lvl>
  </w:abstractNum>
  <w:abstractNum w:abstractNumId="1" w15:restartNumberingAfterBreak="0">
    <w:nsid w:val="1B361F22"/>
    <w:multiLevelType w:val="hybridMultilevel"/>
    <w:tmpl w:val="1E029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DC0E2B"/>
    <w:multiLevelType w:val="hybridMultilevel"/>
    <w:tmpl w:val="559A7E5C"/>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8D5FD8"/>
    <w:multiLevelType w:val="hybridMultilevel"/>
    <w:tmpl w:val="9822E186"/>
    <w:lvl w:ilvl="0" w:tplc="6E701B3C">
      <w:start w:val="1"/>
      <w:numFmt w:val="bullet"/>
      <w:lvlText w:val=""/>
      <w:lvlJc w:val="left"/>
      <w:pPr>
        <w:ind w:left="1919" w:hanging="360"/>
      </w:pPr>
      <w:rPr>
        <w:rFonts w:ascii="Wingdings" w:hAnsi="Wingdings" w:hint="default"/>
        <w:color w:val="1F497D"/>
      </w:rPr>
    </w:lvl>
    <w:lvl w:ilvl="1" w:tplc="04090003" w:tentative="1">
      <w:start w:val="1"/>
      <w:numFmt w:val="bullet"/>
      <w:lvlText w:val="o"/>
      <w:lvlJc w:val="left"/>
      <w:pPr>
        <w:ind w:left="3631" w:hanging="360"/>
      </w:pPr>
      <w:rPr>
        <w:rFonts w:ascii="Courier New" w:hAnsi="Courier New" w:cs="Courier New" w:hint="default"/>
      </w:rPr>
    </w:lvl>
    <w:lvl w:ilvl="2" w:tplc="04090005" w:tentative="1">
      <w:start w:val="1"/>
      <w:numFmt w:val="bullet"/>
      <w:lvlText w:val=""/>
      <w:lvlJc w:val="left"/>
      <w:pPr>
        <w:ind w:left="4351" w:hanging="360"/>
      </w:pPr>
      <w:rPr>
        <w:rFonts w:ascii="Wingdings" w:hAnsi="Wingdings" w:hint="default"/>
      </w:rPr>
    </w:lvl>
    <w:lvl w:ilvl="3" w:tplc="04090001" w:tentative="1">
      <w:start w:val="1"/>
      <w:numFmt w:val="bullet"/>
      <w:lvlText w:val=""/>
      <w:lvlJc w:val="left"/>
      <w:pPr>
        <w:ind w:left="5071" w:hanging="360"/>
      </w:pPr>
      <w:rPr>
        <w:rFonts w:ascii="Symbol" w:hAnsi="Symbol" w:hint="default"/>
      </w:rPr>
    </w:lvl>
    <w:lvl w:ilvl="4" w:tplc="04090003" w:tentative="1">
      <w:start w:val="1"/>
      <w:numFmt w:val="bullet"/>
      <w:lvlText w:val="o"/>
      <w:lvlJc w:val="left"/>
      <w:pPr>
        <w:ind w:left="5791" w:hanging="360"/>
      </w:pPr>
      <w:rPr>
        <w:rFonts w:ascii="Courier New" w:hAnsi="Courier New" w:cs="Courier New" w:hint="default"/>
      </w:rPr>
    </w:lvl>
    <w:lvl w:ilvl="5" w:tplc="04090005" w:tentative="1">
      <w:start w:val="1"/>
      <w:numFmt w:val="bullet"/>
      <w:lvlText w:val=""/>
      <w:lvlJc w:val="left"/>
      <w:pPr>
        <w:ind w:left="6511" w:hanging="360"/>
      </w:pPr>
      <w:rPr>
        <w:rFonts w:ascii="Wingdings" w:hAnsi="Wingdings" w:hint="default"/>
      </w:rPr>
    </w:lvl>
    <w:lvl w:ilvl="6" w:tplc="04090001" w:tentative="1">
      <w:start w:val="1"/>
      <w:numFmt w:val="bullet"/>
      <w:lvlText w:val=""/>
      <w:lvlJc w:val="left"/>
      <w:pPr>
        <w:ind w:left="7231" w:hanging="360"/>
      </w:pPr>
      <w:rPr>
        <w:rFonts w:ascii="Symbol" w:hAnsi="Symbol" w:hint="default"/>
      </w:rPr>
    </w:lvl>
    <w:lvl w:ilvl="7" w:tplc="04090003" w:tentative="1">
      <w:start w:val="1"/>
      <w:numFmt w:val="bullet"/>
      <w:lvlText w:val="o"/>
      <w:lvlJc w:val="left"/>
      <w:pPr>
        <w:ind w:left="7951" w:hanging="360"/>
      </w:pPr>
      <w:rPr>
        <w:rFonts w:ascii="Courier New" w:hAnsi="Courier New" w:cs="Courier New" w:hint="default"/>
      </w:rPr>
    </w:lvl>
    <w:lvl w:ilvl="8" w:tplc="04090005" w:tentative="1">
      <w:start w:val="1"/>
      <w:numFmt w:val="bullet"/>
      <w:lvlText w:val=""/>
      <w:lvlJc w:val="left"/>
      <w:pPr>
        <w:ind w:left="8671" w:hanging="360"/>
      </w:pPr>
      <w:rPr>
        <w:rFonts w:ascii="Wingdings" w:hAnsi="Wingdings" w:hint="default"/>
      </w:rPr>
    </w:lvl>
  </w:abstractNum>
  <w:abstractNum w:abstractNumId="4" w15:restartNumberingAfterBreak="0">
    <w:nsid w:val="2DF71058"/>
    <w:multiLevelType w:val="hybridMultilevel"/>
    <w:tmpl w:val="4064AC94"/>
    <w:lvl w:ilvl="0" w:tplc="0409000D">
      <w:start w:val="1"/>
      <w:numFmt w:val="bullet"/>
      <w:lvlText w:val=""/>
      <w:lvlJc w:val="left"/>
      <w:pPr>
        <w:ind w:left="1069"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46B749F"/>
    <w:multiLevelType w:val="hybridMultilevel"/>
    <w:tmpl w:val="C136A680"/>
    <w:lvl w:ilvl="0" w:tplc="11A89C48">
      <w:start w:val="1"/>
      <w:numFmt w:val="bullet"/>
      <w:lvlText w:val=""/>
      <w:lvlJc w:val="left"/>
      <w:pPr>
        <w:ind w:left="360" w:hanging="360"/>
      </w:pPr>
      <w:rPr>
        <w:rFonts w:ascii="Wingdings" w:hAnsi="Wingdings" w:hint="default"/>
        <w:color w:val="17365D" w:themeColor="text2" w:themeShade="BF"/>
        <w:sz w:val="40"/>
        <w:szCs w:val="4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5840B02"/>
    <w:multiLevelType w:val="hybridMultilevel"/>
    <w:tmpl w:val="E87A1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677836"/>
    <w:multiLevelType w:val="hybridMultilevel"/>
    <w:tmpl w:val="D2860722"/>
    <w:lvl w:ilvl="0" w:tplc="1B14209C">
      <w:start w:val="1"/>
      <w:numFmt w:val="bullet"/>
      <w:lvlText w:val=""/>
      <w:lvlJc w:val="left"/>
      <w:pPr>
        <w:tabs>
          <w:tab w:val="num" w:pos="644"/>
        </w:tabs>
        <w:ind w:left="644" w:hanging="360"/>
      </w:pPr>
      <w:rPr>
        <w:rFonts w:ascii="Symbol" w:hAnsi="Symbol" w:hint="default"/>
        <w:color w:val="1F497D"/>
        <w:sz w:val="32"/>
        <w:szCs w:val="32"/>
        <w:lang w:bidi="ar-EG"/>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8" w15:restartNumberingAfterBreak="0">
    <w:nsid w:val="61B51F81"/>
    <w:multiLevelType w:val="multilevel"/>
    <w:tmpl w:val="C47E8D0C"/>
    <w:lvl w:ilvl="0">
      <w:start w:val="1"/>
      <w:numFmt w:val="bullet"/>
      <w:lvlText w:val=""/>
      <w:lvlJc w:val="left"/>
      <w:pPr>
        <w:tabs>
          <w:tab w:val="num" w:pos="720"/>
        </w:tabs>
        <w:ind w:left="720" w:hanging="360"/>
      </w:pPr>
      <w:rPr>
        <w:rFonts w:ascii="Symbol" w:hAnsi="Symbol" w:hint="default"/>
        <w:color w:val="4F81BD" w:themeColor="accent1"/>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E22F69"/>
    <w:multiLevelType w:val="hybridMultilevel"/>
    <w:tmpl w:val="6E36ADEE"/>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0" w15:restartNumberingAfterBreak="0">
    <w:nsid w:val="652E6B74"/>
    <w:multiLevelType w:val="hybridMultilevel"/>
    <w:tmpl w:val="18D2824C"/>
    <w:lvl w:ilvl="0" w:tplc="04090003">
      <w:start w:val="1"/>
      <w:numFmt w:val="bullet"/>
      <w:lvlText w:val="o"/>
      <w:lvlJc w:val="left"/>
      <w:pPr>
        <w:ind w:left="844" w:hanging="360"/>
      </w:pPr>
      <w:rPr>
        <w:rFonts w:ascii="Courier New" w:hAnsi="Courier New" w:cs="Courier New" w:hint="default"/>
      </w:rPr>
    </w:lvl>
    <w:lvl w:ilvl="1" w:tplc="04090003" w:tentative="1">
      <w:start w:val="1"/>
      <w:numFmt w:val="bullet"/>
      <w:lvlText w:val="o"/>
      <w:lvlJc w:val="left"/>
      <w:pPr>
        <w:ind w:left="1564" w:hanging="360"/>
      </w:pPr>
      <w:rPr>
        <w:rFonts w:ascii="Courier New" w:hAnsi="Courier New" w:cs="Courier New" w:hint="default"/>
      </w:rPr>
    </w:lvl>
    <w:lvl w:ilvl="2" w:tplc="04090005" w:tentative="1">
      <w:start w:val="1"/>
      <w:numFmt w:val="bullet"/>
      <w:lvlText w:val=""/>
      <w:lvlJc w:val="left"/>
      <w:pPr>
        <w:ind w:left="2284" w:hanging="360"/>
      </w:pPr>
      <w:rPr>
        <w:rFonts w:ascii="Wingdings" w:hAnsi="Wingdings" w:hint="default"/>
      </w:rPr>
    </w:lvl>
    <w:lvl w:ilvl="3" w:tplc="04090001" w:tentative="1">
      <w:start w:val="1"/>
      <w:numFmt w:val="bullet"/>
      <w:lvlText w:val=""/>
      <w:lvlJc w:val="left"/>
      <w:pPr>
        <w:ind w:left="3004" w:hanging="360"/>
      </w:pPr>
      <w:rPr>
        <w:rFonts w:ascii="Symbol" w:hAnsi="Symbol" w:hint="default"/>
      </w:rPr>
    </w:lvl>
    <w:lvl w:ilvl="4" w:tplc="04090003" w:tentative="1">
      <w:start w:val="1"/>
      <w:numFmt w:val="bullet"/>
      <w:lvlText w:val="o"/>
      <w:lvlJc w:val="left"/>
      <w:pPr>
        <w:ind w:left="3724" w:hanging="360"/>
      </w:pPr>
      <w:rPr>
        <w:rFonts w:ascii="Courier New" w:hAnsi="Courier New" w:cs="Courier New" w:hint="default"/>
      </w:rPr>
    </w:lvl>
    <w:lvl w:ilvl="5" w:tplc="04090005" w:tentative="1">
      <w:start w:val="1"/>
      <w:numFmt w:val="bullet"/>
      <w:lvlText w:val=""/>
      <w:lvlJc w:val="left"/>
      <w:pPr>
        <w:ind w:left="4444" w:hanging="360"/>
      </w:pPr>
      <w:rPr>
        <w:rFonts w:ascii="Wingdings" w:hAnsi="Wingdings" w:hint="default"/>
      </w:rPr>
    </w:lvl>
    <w:lvl w:ilvl="6" w:tplc="04090001" w:tentative="1">
      <w:start w:val="1"/>
      <w:numFmt w:val="bullet"/>
      <w:lvlText w:val=""/>
      <w:lvlJc w:val="left"/>
      <w:pPr>
        <w:ind w:left="5164" w:hanging="360"/>
      </w:pPr>
      <w:rPr>
        <w:rFonts w:ascii="Symbol" w:hAnsi="Symbol" w:hint="default"/>
      </w:rPr>
    </w:lvl>
    <w:lvl w:ilvl="7" w:tplc="04090003" w:tentative="1">
      <w:start w:val="1"/>
      <w:numFmt w:val="bullet"/>
      <w:lvlText w:val="o"/>
      <w:lvlJc w:val="left"/>
      <w:pPr>
        <w:ind w:left="5884" w:hanging="360"/>
      </w:pPr>
      <w:rPr>
        <w:rFonts w:ascii="Courier New" w:hAnsi="Courier New" w:cs="Courier New" w:hint="default"/>
      </w:rPr>
    </w:lvl>
    <w:lvl w:ilvl="8" w:tplc="04090005" w:tentative="1">
      <w:start w:val="1"/>
      <w:numFmt w:val="bullet"/>
      <w:lvlText w:val=""/>
      <w:lvlJc w:val="left"/>
      <w:pPr>
        <w:ind w:left="6604" w:hanging="360"/>
      </w:pPr>
      <w:rPr>
        <w:rFonts w:ascii="Wingdings" w:hAnsi="Wingdings" w:hint="default"/>
      </w:rPr>
    </w:lvl>
  </w:abstractNum>
  <w:abstractNum w:abstractNumId="11" w15:restartNumberingAfterBreak="0">
    <w:nsid w:val="6EB27106"/>
    <w:multiLevelType w:val="hybridMultilevel"/>
    <w:tmpl w:val="80A80F36"/>
    <w:lvl w:ilvl="0" w:tplc="04090003">
      <w:start w:val="1"/>
      <w:numFmt w:val="bullet"/>
      <w:lvlText w:val="o"/>
      <w:lvlJc w:val="left"/>
      <w:pPr>
        <w:ind w:left="927" w:hanging="360"/>
      </w:pPr>
      <w:rPr>
        <w:rFonts w:ascii="Courier New" w:hAnsi="Courier New" w:cs="Courier New" w:hint="default"/>
        <w:sz w:val="28"/>
        <w:szCs w:val="28"/>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2" w15:restartNumberingAfterBreak="0">
    <w:nsid w:val="7A35229D"/>
    <w:multiLevelType w:val="hybridMultilevel"/>
    <w:tmpl w:val="22F09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FE454E"/>
    <w:multiLevelType w:val="hybridMultilevel"/>
    <w:tmpl w:val="EE2A7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2877090">
    <w:abstractNumId w:val="2"/>
  </w:num>
  <w:num w:numId="2" w16cid:durableId="739982252">
    <w:abstractNumId w:val="1"/>
  </w:num>
  <w:num w:numId="3" w16cid:durableId="1784811911">
    <w:abstractNumId w:val="7"/>
  </w:num>
  <w:num w:numId="4" w16cid:durableId="1707291982">
    <w:abstractNumId w:val="11"/>
  </w:num>
  <w:num w:numId="5" w16cid:durableId="161165380">
    <w:abstractNumId w:val="3"/>
  </w:num>
  <w:num w:numId="6" w16cid:durableId="1212231308">
    <w:abstractNumId w:val="5"/>
  </w:num>
  <w:num w:numId="7" w16cid:durableId="66459401">
    <w:abstractNumId w:val="4"/>
  </w:num>
  <w:num w:numId="8" w16cid:durableId="2097087374">
    <w:abstractNumId w:val="9"/>
  </w:num>
  <w:num w:numId="9" w16cid:durableId="1315068848">
    <w:abstractNumId w:val="5"/>
  </w:num>
  <w:num w:numId="10" w16cid:durableId="535199719">
    <w:abstractNumId w:val="13"/>
  </w:num>
  <w:num w:numId="11" w16cid:durableId="920913636">
    <w:abstractNumId w:val="12"/>
  </w:num>
  <w:num w:numId="12" w16cid:durableId="873037155">
    <w:abstractNumId w:val="6"/>
  </w:num>
  <w:num w:numId="13" w16cid:durableId="1265918711">
    <w:abstractNumId w:val="10"/>
  </w:num>
  <w:num w:numId="14" w16cid:durableId="577981797">
    <w:abstractNumId w:val="0"/>
  </w:num>
  <w:num w:numId="15" w16cid:durableId="13642884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A3F"/>
    <w:rsid w:val="000022E7"/>
    <w:rsid w:val="00012444"/>
    <w:rsid w:val="00023579"/>
    <w:rsid w:val="00025D60"/>
    <w:rsid w:val="000314F0"/>
    <w:rsid w:val="000319AB"/>
    <w:rsid w:val="00060B85"/>
    <w:rsid w:val="0006331C"/>
    <w:rsid w:val="00074EFE"/>
    <w:rsid w:val="000A180C"/>
    <w:rsid w:val="000A4A8F"/>
    <w:rsid w:val="000A5DB4"/>
    <w:rsid w:val="000C3E67"/>
    <w:rsid w:val="000C4A19"/>
    <w:rsid w:val="000E4D57"/>
    <w:rsid w:val="00117104"/>
    <w:rsid w:val="00126061"/>
    <w:rsid w:val="00154D4B"/>
    <w:rsid w:val="001559FD"/>
    <w:rsid w:val="00166381"/>
    <w:rsid w:val="00171B0E"/>
    <w:rsid w:val="00172EDE"/>
    <w:rsid w:val="00176159"/>
    <w:rsid w:val="001777FE"/>
    <w:rsid w:val="0019784F"/>
    <w:rsid w:val="001A3724"/>
    <w:rsid w:val="001A3F78"/>
    <w:rsid w:val="001A56BA"/>
    <w:rsid w:val="001B22DC"/>
    <w:rsid w:val="001C15C0"/>
    <w:rsid w:val="001C3930"/>
    <w:rsid w:val="001C5DBC"/>
    <w:rsid w:val="001C76F5"/>
    <w:rsid w:val="001E0EF8"/>
    <w:rsid w:val="001E6016"/>
    <w:rsid w:val="001F04C8"/>
    <w:rsid w:val="001F08FF"/>
    <w:rsid w:val="001F720A"/>
    <w:rsid w:val="00203A31"/>
    <w:rsid w:val="002069BD"/>
    <w:rsid w:val="00235A39"/>
    <w:rsid w:val="00236C55"/>
    <w:rsid w:val="00241315"/>
    <w:rsid w:val="002520C5"/>
    <w:rsid w:val="0025681A"/>
    <w:rsid w:val="00261755"/>
    <w:rsid w:val="00261789"/>
    <w:rsid w:val="00261F7C"/>
    <w:rsid w:val="002633F2"/>
    <w:rsid w:val="00263AB8"/>
    <w:rsid w:val="002816B3"/>
    <w:rsid w:val="002B0F27"/>
    <w:rsid w:val="002C4725"/>
    <w:rsid w:val="002D5AE5"/>
    <w:rsid w:val="002E7002"/>
    <w:rsid w:val="002F1E86"/>
    <w:rsid w:val="003208B9"/>
    <w:rsid w:val="003234DF"/>
    <w:rsid w:val="00325185"/>
    <w:rsid w:val="00346F88"/>
    <w:rsid w:val="00370D3C"/>
    <w:rsid w:val="0037652E"/>
    <w:rsid w:val="00394ECD"/>
    <w:rsid w:val="003950F6"/>
    <w:rsid w:val="00396C2F"/>
    <w:rsid w:val="0039727B"/>
    <w:rsid w:val="003A0A3A"/>
    <w:rsid w:val="003A46E4"/>
    <w:rsid w:val="003B1838"/>
    <w:rsid w:val="003B2806"/>
    <w:rsid w:val="003B755C"/>
    <w:rsid w:val="003C0AE0"/>
    <w:rsid w:val="003C1E71"/>
    <w:rsid w:val="003C6A65"/>
    <w:rsid w:val="003D0810"/>
    <w:rsid w:val="003D1BAF"/>
    <w:rsid w:val="003D5849"/>
    <w:rsid w:val="003E5AC4"/>
    <w:rsid w:val="003E7F1C"/>
    <w:rsid w:val="004002FC"/>
    <w:rsid w:val="004042FE"/>
    <w:rsid w:val="00411BDA"/>
    <w:rsid w:val="0044248F"/>
    <w:rsid w:val="004442E9"/>
    <w:rsid w:val="0044485C"/>
    <w:rsid w:val="0044599F"/>
    <w:rsid w:val="00452A45"/>
    <w:rsid w:val="00454F5F"/>
    <w:rsid w:val="00485F81"/>
    <w:rsid w:val="00491228"/>
    <w:rsid w:val="004A0B3B"/>
    <w:rsid w:val="004B4CA3"/>
    <w:rsid w:val="004C2435"/>
    <w:rsid w:val="004C3EFF"/>
    <w:rsid w:val="004D4D50"/>
    <w:rsid w:val="004D5EBE"/>
    <w:rsid w:val="004D6F18"/>
    <w:rsid w:val="004E4CF2"/>
    <w:rsid w:val="004E62A4"/>
    <w:rsid w:val="004F0A74"/>
    <w:rsid w:val="004F5043"/>
    <w:rsid w:val="004F5763"/>
    <w:rsid w:val="005069A6"/>
    <w:rsid w:val="005107BD"/>
    <w:rsid w:val="00513F99"/>
    <w:rsid w:val="00520DE1"/>
    <w:rsid w:val="00523462"/>
    <w:rsid w:val="00523554"/>
    <w:rsid w:val="0054173A"/>
    <w:rsid w:val="0055324F"/>
    <w:rsid w:val="00561D48"/>
    <w:rsid w:val="005670E8"/>
    <w:rsid w:val="00575528"/>
    <w:rsid w:val="0057608D"/>
    <w:rsid w:val="0057657B"/>
    <w:rsid w:val="00595455"/>
    <w:rsid w:val="005A1B6C"/>
    <w:rsid w:val="005A4704"/>
    <w:rsid w:val="005B33F2"/>
    <w:rsid w:val="005B41CD"/>
    <w:rsid w:val="005C2CA5"/>
    <w:rsid w:val="005C6737"/>
    <w:rsid w:val="005C6807"/>
    <w:rsid w:val="005D43E4"/>
    <w:rsid w:val="006010C4"/>
    <w:rsid w:val="00610233"/>
    <w:rsid w:val="006105FA"/>
    <w:rsid w:val="0062440D"/>
    <w:rsid w:val="006302E9"/>
    <w:rsid w:val="0066581F"/>
    <w:rsid w:val="006872C7"/>
    <w:rsid w:val="0069056B"/>
    <w:rsid w:val="006913D6"/>
    <w:rsid w:val="00694CBD"/>
    <w:rsid w:val="00695F0C"/>
    <w:rsid w:val="006B08B2"/>
    <w:rsid w:val="006B1830"/>
    <w:rsid w:val="006B7690"/>
    <w:rsid w:val="006C35D0"/>
    <w:rsid w:val="006C4C36"/>
    <w:rsid w:val="006D29BC"/>
    <w:rsid w:val="006D55BF"/>
    <w:rsid w:val="006D74FB"/>
    <w:rsid w:val="006E1CAE"/>
    <w:rsid w:val="006E2F0F"/>
    <w:rsid w:val="006F180D"/>
    <w:rsid w:val="007076EB"/>
    <w:rsid w:val="007138BB"/>
    <w:rsid w:val="00726CD6"/>
    <w:rsid w:val="00730760"/>
    <w:rsid w:val="00733658"/>
    <w:rsid w:val="00736DE6"/>
    <w:rsid w:val="007530C7"/>
    <w:rsid w:val="00755998"/>
    <w:rsid w:val="00755AB3"/>
    <w:rsid w:val="00765B38"/>
    <w:rsid w:val="0077378C"/>
    <w:rsid w:val="00786D98"/>
    <w:rsid w:val="007A3B83"/>
    <w:rsid w:val="007A3C8B"/>
    <w:rsid w:val="007C7A95"/>
    <w:rsid w:val="007D0098"/>
    <w:rsid w:val="007F25DA"/>
    <w:rsid w:val="007F58AC"/>
    <w:rsid w:val="007F7838"/>
    <w:rsid w:val="00814300"/>
    <w:rsid w:val="00822987"/>
    <w:rsid w:val="0082395A"/>
    <w:rsid w:val="00823FE6"/>
    <w:rsid w:val="00846761"/>
    <w:rsid w:val="0084786E"/>
    <w:rsid w:val="00853115"/>
    <w:rsid w:val="00864A35"/>
    <w:rsid w:val="00875629"/>
    <w:rsid w:val="00877752"/>
    <w:rsid w:val="00886A54"/>
    <w:rsid w:val="00887509"/>
    <w:rsid w:val="00894F50"/>
    <w:rsid w:val="008A3C23"/>
    <w:rsid w:val="008A4D41"/>
    <w:rsid w:val="008B1FEC"/>
    <w:rsid w:val="008B6B33"/>
    <w:rsid w:val="008B77B4"/>
    <w:rsid w:val="008E5ACA"/>
    <w:rsid w:val="00900015"/>
    <w:rsid w:val="00905EC4"/>
    <w:rsid w:val="009060CB"/>
    <w:rsid w:val="00907619"/>
    <w:rsid w:val="009264BA"/>
    <w:rsid w:val="009267FC"/>
    <w:rsid w:val="00943CB5"/>
    <w:rsid w:val="009578E3"/>
    <w:rsid w:val="00965BE4"/>
    <w:rsid w:val="0097196C"/>
    <w:rsid w:val="00974CA8"/>
    <w:rsid w:val="00981F93"/>
    <w:rsid w:val="00985B9D"/>
    <w:rsid w:val="009B62E6"/>
    <w:rsid w:val="009C1031"/>
    <w:rsid w:val="009C35EC"/>
    <w:rsid w:val="009D1ECB"/>
    <w:rsid w:val="009F6B56"/>
    <w:rsid w:val="00A003AF"/>
    <w:rsid w:val="00A1264D"/>
    <w:rsid w:val="00A17DF7"/>
    <w:rsid w:val="00A206D7"/>
    <w:rsid w:val="00A652E1"/>
    <w:rsid w:val="00A768D9"/>
    <w:rsid w:val="00A828E6"/>
    <w:rsid w:val="00A83C43"/>
    <w:rsid w:val="00A843E5"/>
    <w:rsid w:val="00A9104B"/>
    <w:rsid w:val="00AA03B9"/>
    <w:rsid w:val="00AA1768"/>
    <w:rsid w:val="00AA65F0"/>
    <w:rsid w:val="00AB17AE"/>
    <w:rsid w:val="00AB48B8"/>
    <w:rsid w:val="00AB5420"/>
    <w:rsid w:val="00AB6390"/>
    <w:rsid w:val="00AC14E2"/>
    <w:rsid w:val="00AE30FD"/>
    <w:rsid w:val="00B14E5C"/>
    <w:rsid w:val="00B15912"/>
    <w:rsid w:val="00B16EBE"/>
    <w:rsid w:val="00B20F7A"/>
    <w:rsid w:val="00B22913"/>
    <w:rsid w:val="00B23969"/>
    <w:rsid w:val="00B23A3F"/>
    <w:rsid w:val="00B2552E"/>
    <w:rsid w:val="00B27A4D"/>
    <w:rsid w:val="00B35917"/>
    <w:rsid w:val="00B57598"/>
    <w:rsid w:val="00B63F90"/>
    <w:rsid w:val="00B7261F"/>
    <w:rsid w:val="00B76A26"/>
    <w:rsid w:val="00B8302C"/>
    <w:rsid w:val="00B914A2"/>
    <w:rsid w:val="00BC3657"/>
    <w:rsid w:val="00BC610E"/>
    <w:rsid w:val="00BE1C7D"/>
    <w:rsid w:val="00BE4E92"/>
    <w:rsid w:val="00BE608B"/>
    <w:rsid w:val="00BF0A88"/>
    <w:rsid w:val="00BF680F"/>
    <w:rsid w:val="00C24E83"/>
    <w:rsid w:val="00C30D69"/>
    <w:rsid w:val="00C543B2"/>
    <w:rsid w:val="00C67BF3"/>
    <w:rsid w:val="00C71679"/>
    <w:rsid w:val="00C770A1"/>
    <w:rsid w:val="00C806A1"/>
    <w:rsid w:val="00C832EC"/>
    <w:rsid w:val="00C83A73"/>
    <w:rsid w:val="00C86800"/>
    <w:rsid w:val="00C9008B"/>
    <w:rsid w:val="00C933EF"/>
    <w:rsid w:val="00C96D77"/>
    <w:rsid w:val="00CA4745"/>
    <w:rsid w:val="00CA4F4C"/>
    <w:rsid w:val="00CB4148"/>
    <w:rsid w:val="00CD2DF7"/>
    <w:rsid w:val="00CD3619"/>
    <w:rsid w:val="00CF28CA"/>
    <w:rsid w:val="00CF43CC"/>
    <w:rsid w:val="00CF441F"/>
    <w:rsid w:val="00CF534C"/>
    <w:rsid w:val="00D06AC8"/>
    <w:rsid w:val="00D12792"/>
    <w:rsid w:val="00D17271"/>
    <w:rsid w:val="00D173B5"/>
    <w:rsid w:val="00D17D7F"/>
    <w:rsid w:val="00D51C2E"/>
    <w:rsid w:val="00D76085"/>
    <w:rsid w:val="00D84520"/>
    <w:rsid w:val="00DA0674"/>
    <w:rsid w:val="00DA4735"/>
    <w:rsid w:val="00DA612A"/>
    <w:rsid w:val="00DB0B76"/>
    <w:rsid w:val="00DB441B"/>
    <w:rsid w:val="00DB7694"/>
    <w:rsid w:val="00DD3799"/>
    <w:rsid w:val="00DD49D1"/>
    <w:rsid w:val="00DD4A39"/>
    <w:rsid w:val="00DF19E1"/>
    <w:rsid w:val="00E27335"/>
    <w:rsid w:val="00E3161F"/>
    <w:rsid w:val="00E36338"/>
    <w:rsid w:val="00E44388"/>
    <w:rsid w:val="00E6153C"/>
    <w:rsid w:val="00E63D05"/>
    <w:rsid w:val="00E80CF1"/>
    <w:rsid w:val="00E91194"/>
    <w:rsid w:val="00E92662"/>
    <w:rsid w:val="00EA005E"/>
    <w:rsid w:val="00EA5724"/>
    <w:rsid w:val="00EB4EEF"/>
    <w:rsid w:val="00EC3178"/>
    <w:rsid w:val="00EC6F17"/>
    <w:rsid w:val="00EC7A4A"/>
    <w:rsid w:val="00ED46D6"/>
    <w:rsid w:val="00ED7753"/>
    <w:rsid w:val="00EF42BE"/>
    <w:rsid w:val="00F20178"/>
    <w:rsid w:val="00F22A1C"/>
    <w:rsid w:val="00F25032"/>
    <w:rsid w:val="00F32F9E"/>
    <w:rsid w:val="00F36678"/>
    <w:rsid w:val="00F45D80"/>
    <w:rsid w:val="00F460B7"/>
    <w:rsid w:val="00F47AD4"/>
    <w:rsid w:val="00F573B2"/>
    <w:rsid w:val="00F57DE6"/>
    <w:rsid w:val="00F64857"/>
    <w:rsid w:val="00F75AE6"/>
    <w:rsid w:val="00F85053"/>
    <w:rsid w:val="00F86F47"/>
    <w:rsid w:val="00F87399"/>
    <w:rsid w:val="00FA1370"/>
    <w:rsid w:val="00FA49C6"/>
    <w:rsid w:val="00FA5DB6"/>
    <w:rsid w:val="00FB06BD"/>
    <w:rsid w:val="00FB3537"/>
    <w:rsid w:val="00FB3C0C"/>
    <w:rsid w:val="00FB6A01"/>
    <w:rsid w:val="00FD26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625BC"/>
  <w15:docId w15:val="{DA7487B0-8F06-4245-AA43-20B7AC685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0760"/>
    <w:pPr>
      <w:ind w:left="720"/>
      <w:contextualSpacing/>
    </w:pPr>
  </w:style>
  <w:style w:type="paragraph" w:styleId="Header">
    <w:name w:val="header"/>
    <w:basedOn w:val="Normal"/>
    <w:link w:val="HeaderChar"/>
    <w:uiPriority w:val="99"/>
    <w:unhideWhenUsed/>
    <w:rsid w:val="005A1B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B6C"/>
  </w:style>
  <w:style w:type="paragraph" w:styleId="Footer">
    <w:name w:val="footer"/>
    <w:basedOn w:val="Normal"/>
    <w:link w:val="FooterChar"/>
    <w:uiPriority w:val="99"/>
    <w:unhideWhenUsed/>
    <w:rsid w:val="005A1B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B6C"/>
  </w:style>
  <w:style w:type="table" w:styleId="TableGrid">
    <w:name w:val="Table Grid"/>
    <w:basedOn w:val="TableNormal"/>
    <w:uiPriority w:val="39"/>
    <w:rsid w:val="00DA4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A56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56BA"/>
    <w:rPr>
      <w:rFonts w:ascii="Tahoma" w:hAnsi="Tahoma" w:cs="Tahoma"/>
      <w:sz w:val="16"/>
      <w:szCs w:val="16"/>
    </w:rPr>
  </w:style>
  <w:style w:type="character" w:styleId="PageNumber">
    <w:name w:val="page number"/>
    <w:basedOn w:val="DefaultParagraphFont"/>
    <w:rsid w:val="001A56BA"/>
  </w:style>
  <w:style w:type="paragraph" w:styleId="NormalWeb">
    <w:name w:val="Normal (Web)"/>
    <w:basedOn w:val="Normal"/>
    <w:uiPriority w:val="99"/>
    <w:semiHidden/>
    <w:unhideWhenUsed/>
    <w:rsid w:val="00D51C2E"/>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694CBD"/>
    <w:rPr>
      <w:color w:val="0000FF"/>
      <w:u w:val="single"/>
    </w:rPr>
  </w:style>
  <w:style w:type="character" w:styleId="UnresolvedMention">
    <w:name w:val="Unresolved Mention"/>
    <w:basedOn w:val="DefaultParagraphFont"/>
    <w:uiPriority w:val="99"/>
    <w:semiHidden/>
    <w:unhideWhenUsed/>
    <w:rsid w:val="004042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5775403">
      <w:bodyDiv w:val="1"/>
      <w:marLeft w:val="0"/>
      <w:marRight w:val="0"/>
      <w:marTop w:val="0"/>
      <w:marBottom w:val="0"/>
      <w:divBdr>
        <w:top w:val="none" w:sz="0" w:space="0" w:color="auto"/>
        <w:left w:val="none" w:sz="0" w:space="0" w:color="auto"/>
        <w:bottom w:val="none" w:sz="0" w:space="0" w:color="auto"/>
        <w:right w:val="none" w:sz="0" w:space="0" w:color="auto"/>
      </w:divBdr>
    </w:div>
    <w:div w:id="1725444905">
      <w:bodyDiv w:val="1"/>
      <w:marLeft w:val="0"/>
      <w:marRight w:val="0"/>
      <w:marTop w:val="0"/>
      <w:marBottom w:val="0"/>
      <w:divBdr>
        <w:top w:val="none" w:sz="0" w:space="0" w:color="auto"/>
        <w:left w:val="none" w:sz="0" w:space="0" w:color="auto"/>
        <w:bottom w:val="none" w:sz="0" w:space="0" w:color="auto"/>
        <w:right w:val="none" w:sz="0" w:space="0" w:color="auto"/>
      </w:divBdr>
    </w:div>
    <w:div w:id="1823227579">
      <w:bodyDiv w:val="1"/>
      <w:marLeft w:val="0"/>
      <w:marRight w:val="0"/>
      <w:marTop w:val="0"/>
      <w:marBottom w:val="0"/>
      <w:divBdr>
        <w:top w:val="none" w:sz="0" w:space="0" w:color="auto"/>
        <w:left w:val="none" w:sz="0" w:space="0" w:color="auto"/>
        <w:bottom w:val="none" w:sz="0" w:space="0" w:color="auto"/>
        <w:right w:val="none" w:sz="0" w:space="0" w:color="auto"/>
      </w:divBdr>
    </w:div>
    <w:div w:id="2133397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5/POWER2018-7378"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16/j.desal.2025.119757"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aej.2024.07.06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1016/j.seppur.2024.128390" TargetMode="External"/><Relationship Id="rId4" Type="http://schemas.openxmlformats.org/officeDocument/2006/relationships/settings" Target="settings.xml"/><Relationship Id="rId9" Type="http://schemas.openxmlformats.org/officeDocument/2006/relationships/hyperlink" Target="https://doi.org/10.1115/IMECE2023-113012"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0D046-996E-46B3-9CA2-B4A7CC3C2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1341</Words>
  <Characters>7646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pua</Company>
  <LinksUpToDate>false</LinksUpToDate>
  <CharactersWithSpaces>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Ph.Library</dc:creator>
  <cp:keywords/>
  <dc:description/>
  <cp:lastModifiedBy>Ahmad Abd El-Kader</cp:lastModifiedBy>
  <cp:revision>33</cp:revision>
  <cp:lastPrinted>2023-03-18T08:06:00Z</cp:lastPrinted>
  <dcterms:created xsi:type="dcterms:W3CDTF">2019-03-09T11:23:00Z</dcterms:created>
  <dcterms:modified xsi:type="dcterms:W3CDTF">2026-10-28T08:15:00Z</dcterms:modified>
</cp:coreProperties>
</file>