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38753" w14:textId="77777777" w:rsidR="00F86F47" w:rsidRPr="00F32F9E" w:rsidRDefault="00F86F47" w:rsidP="00DF19E1">
      <w:pPr>
        <w:spacing w:before="240" w:line="360" w:lineRule="auto"/>
        <w:jc w:val="center"/>
        <w:rPr>
          <w:rFonts w:asciiTheme="majorBidi" w:hAnsiTheme="majorBidi" w:cstheme="majorBidi"/>
          <w:b/>
          <w:bCs/>
          <w:sz w:val="32"/>
          <w:szCs w:val="32"/>
          <w:u w:val="single"/>
        </w:rPr>
      </w:pPr>
      <w:r w:rsidRPr="00F32F9E">
        <w:rPr>
          <w:rFonts w:asciiTheme="majorBidi" w:hAnsiTheme="majorBidi" w:cstheme="majorBidi"/>
          <w:b/>
          <w:bCs/>
          <w:sz w:val="32"/>
          <w:szCs w:val="32"/>
          <w:u w:val="single"/>
        </w:rPr>
        <w:t>Publications Template</w:t>
      </w:r>
    </w:p>
    <w:tbl>
      <w:tblPr>
        <w:tblStyle w:val="TableGrid"/>
        <w:tblW w:w="15121" w:type="dxa"/>
        <w:tblLook w:val="04A0" w:firstRow="1" w:lastRow="0" w:firstColumn="1" w:lastColumn="0" w:noHBand="0" w:noVBand="1"/>
      </w:tblPr>
      <w:tblGrid>
        <w:gridCol w:w="428"/>
        <w:gridCol w:w="2272"/>
        <w:gridCol w:w="1803"/>
        <w:gridCol w:w="3152"/>
        <w:gridCol w:w="3376"/>
        <w:gridCol w:w="4090"/>
      </w:tblGrid>
      <w:tr w:rsidR="009264BA" w:rsidRPr="009264BA" w14:paraId="04CE3BB6" w14:textId="77777777" w:rsidTr="002B0F27">
        <w:trPr>
          <w:trHeight w:val="735"/>
        </w:trPr>
        <w:tc>
          <w:tcPr>
            <w:tcW w:w="456" w:type="dxa"/>
            <w:shd w:val="clear" w:color="auto" w:fill="D9D9D9" w:themeFill="background1" w:themeFillShade="D9"/>
            <w:vAlign w:val="center"/>
          </w:tcPr>
          <w:p w14:paraId="611B8073" w14:textId="77777777" w:rsidR="009264BA" w:rsidRPr="009264BA" w:rsidRDefault="009264BA" w:rsidP="009264BA">
            <w:pPr>
              <w:jc w:val="center"/>
              <w:rPr>
                <w:rFonts w:asciiTheme="majorBidi" w:hAnsiTheme="majorBidi" w:cstheme="majorBidi"/>
                <w:b/>
                <w:bCs/>
                <w:sz w:val="24"/>
                <w:szCs w:val="24"/>
              </w:rPr>
            </w:pPr>
            <w:r w:rsidRPr="009264BA">
              <w:rPr>
                <w:rFonts w:asciiTheme="majorBidi" w:hAnsiTheme="majorBidi" w:cstheme="majorBidi"/>
                <w:b/>
                <w:bCs/>
                <w:sz w:val="24"/>
                <w:szCs w:val="24"/>
              </w:rPr>
              <w:t>#</w:t>
            </w:r>
          </w:p>
        </w:tc>
        <w:tc>
          <w:tcPr>
            <w:tcW w:w="2465" w:type="dxa"/>
            <w:shd w:val="clear" w:color="auto" w:fill="D9D9D9" w:themeFill="background1" w:themeFillShade="D9"/>
            <w:vAlign w:val="center"/>
          </w:tcPr>
          <w:p w14:paraId="771B9B02" w14:textId="77777777" w:rsidR="009264BA" w:rsidRPr="009264BA" w:rsidRDefault="00DF19E1" w:rsidP="009264BA">
            <w:pPr>
              <w:jc w:val="center"/>
              <w:rPr>
                <w:rFonts w:asciiTheme="majorBidi" w:hAnsiTheme="majorBidi" w:cstheme="majorBidi"/>
                <w:b/>
                <w:bCs/>
                <w:sz w:val="24"/>
                <w:szCs w:val="24"/>
              </w:rPr>
            </w:pPr>
            <w:r>
              <w:rPr>
                <w:rFonts w:asciiTheme="majorBidi" w:hAnsiTheme="majorBidi" w:cstheme="majorBidi"/>
                <w:b/>
                <w:bCs/>
                <w:sz w:val="24"/>
                <w:szCs w:val="24"/>
              </w:rPr>
              <w:t xml:space="preserve">Research </w:t>
            </w:r>
            <w:r w:rsidR="009264BA" w:rsidRPr="009264BA">
              <w:rPr>
                <w:rFonts w:asciiTheme="majorBidi" w:hAnsiTheme="majorBidi" w:cstheme="majorBidi"/>
                <w:b/>
                <w:bCs/>
                <w:sz w:val="24"/>
                <w:szCs w:val="24"/>
              </w:rPr>
              <w:t>Title</w:t>
            </w:r>
          </w:p>
        </w:tc>
        <w:tc>
          <w:tcPr>
            <w:tcW w:w="1667" w:type="dxa"/>
            <w:shd w:val="clear" w:color="auto" w:fill="D9D9D9" w:themeFill="background1" w:themeFillShade="D9"/>
            <w:vAlign w:val="center"/>
          </w:tcPr>
          <w:p w14:paraId="791696C1" w14:textId="77777777" w:rsidR="009264BA" w:rsidRPr="009264BA" w:rsidRDefault="00DF19E1" w:rsidP="009264BA">
            <w:pPr>
              <w:jc w:val="center"/>
              <w:rPr>
                <w:rFonts w:asciiTheme="majorBidi" w:hAnsiTheme="majorBidi" w:cstheme="majorBidi"/>
                <w:b/>
                <w:bCs/>
                <w:sz w:val="24"/>
                <w:szCs w:val="24"/>
              </w:rPr>
            </w:pPr>
            <w:r>
              <w:rPr>
                <w:rFonts w:asciiTheme="majorBidi" w:hAnsiTheme="majorBidi" w:cstheme="majorBidi"/>
                <w:b/>
                <w:bCs/>
                <w:sz w:val="24"/>
                <w:szCs w:val="24"/>
              </w:rPr>
              <w:t>Field</w:t>
            </w:r>
          </w:p>
        </w:tc>
        <w:tc>
          <w:tcPr>
            <w:tcW w:w="3559" w:type="dxa"/>
            <w:shd w:val="clear" w:color="auto" w:fill="D9D9D9" w:themeFill="background1" w:themeFillShade="D9"/>
            <w:vAlign w:val="center"/>
          </w:tcPr>
          <w:p w14:paraId="72A27434" w14:textId="77777777" w:rsidR="009264BA" w:rsidRPr="009264BA" w:rsidRDefault="00DF19E1" w:rsidP="009264BA">
            <w:pPr>
              <w:jc w:val="center"/>
              <w:rPr>
                <w:rFonts w:asciiTheme="majorBidi" w:hAnsiTheme="majorBidi" w:cstheme="majorBidi"/>
                <w:b/>
                <w:bCs/>
                <w:sz w:val="24"/>
                <w:szCs w:val="24"/>
              </w:rPr>
            </w:pPr>
            <w:r>
              <w:rPr>
                <w:rFonts w:asciiTheme="majorBidi" w:hAnsiTheme="majorBidi" w:cstheme="majorBidi"/>
                <w:b/>
                <w:bCs/>
                <w:sz w:val="24"/>
                <w:szCs w:val="24"/>
              </w:rPr>
              <w:t>Abstract</w:t>
            </w:r>
          </w:p>
        </w:tc>
        <w:tc>
          <w:tcPr>
            <w:tcW w:w="4005" w:type="dxa"/>
            <w:shd w:val="clear" w:color="auto" w:fill="D9D9D9" w:themeFill="background1" w:themeFillShade="D9"/>
            <w:vAlign w:val="center"/>
          </w:tcPr>
          <w:p w14:paraId="5D50E61A" w14:textId="77777777" w:rsidR="009264BA" w:rsidRPr="009264BA" w:rsidRDefault="00DF19E1" w:rsidP="00DF19E1">
            <w:pPr>
              <w:jc w:val="center"/>
              <w:rPr>
                <w:rFonts w:asciiTheme="majorBidi" w:hAnsiTheme="majorBidi" w:cstheme="majorBidi"/>
                <w:b/>
                <w:bCs/>
                <w:sz w:val="24"/>
                <w:szCs w:val="24"/>
              </w:rPr>
            </w:pPr>
            <w:r>
              <w:rPr>
                <w:rFonts w:asciiTheme="majorBidi" w:hAnsiTheme="majorBidi" w:cstheme="majorBidi"/>
                <w:b/>
                <w:bCs/>
                <w:sz w:val="24"/>
                <w:szCs w:val="24"/>
              </w:rPr>
              <w:t xml:space="preserve">Year of Publication </w:t>
            </w:r>
            <w:r w:rsidR="009264BA" w:rsidRPr="009264BA">
              <w:rPr>
                <w:rFonts w:asciiTheme="majorBidi" w:hAnsiTheme="majorBidi" w:cstheme="majorBidi"/>
                <w:b/>
                <w:bCs/>
                <w:sz w:val="24"/>
                <w:szCs w:val="24"/>
              </w:rPr>
              <w:t xml:space="preserve">Publishing </w:t>
            </w:r>
          </w:p>
        </w:tc>
        <w:tc>
          <w:tcPr>
            <w:tcW w:w="2969" w:type="dxa"/>
            <w:shd w:val="clear" w:color="auto" w:fill="D9D9D9" w:themeFill="background1" w:themeFillShade="D9"/>
            <w:vAlign w:val="center"/>
          </w:tcPr>
          <w:p w14:paraId="03984CFD" w14:textId="77777777" w:rsidR="009264BA" w:rsidRPr="009264BA" w:rsidRDefault="009264BA" w:rsidP="009264BA">
            <w:pPr>
              <w:jc w:val="center"/>
              <w:rPr>
                <w:rFonts w:asciiTheme="majorBidi" w:hAnsiTheme="majorBidi" w:cstheme="majorBidi"/>
                <w:b/>
                <w:bCs/>
                <w:sz w:val="24"/>
                <w:szCs w:val="24"/>
              </w:rPr>
            </w:pPr>
            <w:r w:rsidRPr="009264BA">
              <w:rPr>
                <w:rFonts w:asciiTheme="majorBidi" w:hAnsiTheme="majorBidi" w:cstheme="majorBidi"/>
                <w:b/>
                <w:bCs/>
                <w:sz w:val="24"/>
                <w:szCs w:val="24"/>
              </w:rPr>
              <w:t>Publishing Link “URL”</w:t>
            </w:r>
          </w:p>
        </w:tc>
      </w:tr>
      <w:tr w:rsidR="009264BA" w:rsidRPr="009264BA" w14:paraId="09487017" w14:textId="77777777" w:rsidTr="002B0F27">
        <w:trPr>
          <w:trHeight w:val="636"/>
        </w:trPr>
        <w:tc>
          <w:tcPr>
            <w:tcW w:w="456" w:type="dxa"/>
            <w:shd w:val="clear" w:color="auto" w:fill="D9D9D9" w:themeFill="background1" w:themeFillShade="D9"/>
            <w:vAlign w:val="center"/>
          </w:tcPr>
          <w:p w14:paraId="76D578A0" w14:textId="77777777" w:rsidR="009264BA" w:rsidRPr="009264BA" w:rsidRDefault="009264BA" w:rsidP="009264BA">
            <w:pPr>
              <w:jc w:val="center"/>
              <w:rPr>
                <w:rFonts w:asciiTheme="majorBidi" w:hAnsiTheme="majorBidi" w:cstheme="majorBidi"/>
                <w:b/>
                <w:bCs/>
                <w:sz w:val="24"/>
                <w:szCs w:val="24"/>
              </w:rPr>
            </w:pPr>
            <w:r w:rsidRPr="009264BA">
              <w:rPr>
                <w:rFonts w:asciiTheme="majorBidi" w:hAnsiTheme="majorBidi" w:cstheme="majorBidi"/>
                <w:b/>
                <w:bCs/>
                <w:sz w:val="24"/>
                <w:szCs w:val="24"/>
              </w:rPr>
              <w:t>1</w:t>
            </w:r>
          </w:p>
        </w:tc>
        <w:tc>
          <w:tcPr>
            <w:tcW w:w="2465" w:type="dxa"/>
            <w:vAlign w:val="center"/>
          </w:tcPr>
          <w:p w14:paraId="76818536" w14:textId="449E65DB" w:rsidR="009264BA" w:rsidRPr="009264BA" w:rsidRDefault="00226AE0" w:rsidP="009264BA">
            <w:pPr>
              <w:jc w:val="center"/>
              <w:rPr>
                <w:rFonts w:asciiTheme="majorBidi" w:hAnsiTheme="majorBidi" w:cstheme="majorBidi"/>
                <w:sz w:val="24"/>
                <w:szCs w:val="24"/>
              </w:rPr>
            </w:pPr>
            <w:hyperlink r:id="rId8" w:history="1">
              <w:r>
                <w:rPr>
                  <w:rStyle w:val="Hyperlink"/>
                </w:rPr>
                <w:t>Nano-architecture of highly sensitive SnO2–based gas sensors for acetone and ammonia using molecular imprinting technique</w:t>
              </w:r>
            </w:hyperlink>
          </w:p>
        </w:tc>
        <w:tc>
          <w:tcPr>
            <w:tcW w:w="1667" w:type="dxa"/>
            <w:vAlign w:val="center"/>
          </w:tcPr>
          <w:p w14:paraId="61E068D1" w14:textId="2D5E2774" w:rsidR="009264BA" w:rsidRPr="009264BA" w:rsidRDefault="00226AE0" w:rsidP="009264BA">
            <w:pPr>
              <w:jc w:val="center"/>
              <w:rPr>
                <w:rFonts w:asciiTheme="majorBidi" w:hAnsiTheme="majorBidi" w:cstheme="majorBidi"/>
                <w:sz w:val="24"/>
                <w:szCs w:val="24"/>
              </w:rPr>
            </w:pPr>
            <w:r>
              <w:rPr>
                <w:rFonts w:asciiTheme="majorBidi" w:hAnsiTheme="majorBidi" w:cstheme="majorBidi"/>
                <w:sz w:val="24"/>
                <w:szCs w:val="24"/>
              </w:rPr>
              <w:t>nanomaterials</w:t>
            </w:r>
          </w:p>
        </w:tc>
        <w:tc>
          <w:tcPr>
            <w:tcW w:w="3559" w:type="dxa"/>
            <w:vAlign w:val="center"/>
          </w:tcPr>
          <w:p w14:paraId="0782A1ED" w14:textId="59000E01" w:rsidR="009264BA" w:rsidRDefault="00226AE0" w:rsidP="009264BA">
            <w:pPr>
              <w:jc w:val="center"/>
              <w:rPr>
                <w:sz w:val="18"/>
                <w:szCs w:val="18"/>
              </w:rPr>
            </w:pPr>
            <w:r w:rsidRPr="00226AE0">
              <w:rPr>
                <w:sz w:val="18"/>
                <w:szCs w:val="18"/>
              </w:rPr>
              <w:t>This article presents the nano-</w:t>
            </w:r>
            <w:proofErr w:type="spellStart"/>
            <w:r w:rsidRPr="00226AE0">
              <w:rPr>
                <w:sz w:val="18"/>
                <w:szCs w:val="18"/>
              </w:rPr>
              <w:t>architecturing</w:t>
            </w:r>
            <w:proofErr w:type="spellEnd"/>
            <w:r w:rsidRPr="00226AE0">
              <w:rPr>
                <w:sz w:val="18"/>
                <w:szCs w:val="18"/>
              </w:rPr>
              <w:t xml:space="preserve"> of highly sensitive SnO</w:t>
            </w:r>
            <w:r w:rsidRPr="00226AE0">
              <w:rPr>
                <w:sz w:val="18"/>
                <w:szCs w:val="18"/>
                <w:vertAlign w:val="subscript"/>
              </w:rPr>
              <w:t>2</w:t>
            </w:r>
            <w:r w:rsidRPr="00226AE0">
              <w:rPr>
                <w:sz w:val="18"/>
                <w:szCs w:val="18"/>
              </w:rPr>
              <w:t>–based gas sensors prepared by molecular imprinting technique with the presence of acetone and/or ammonia solvents to develop a sensor that has the ability to detect both gases which is being developed for the first time. Nanoparticles are prepared via hydrothermal method and then they have been characterized by field emission scanning electron microscope (FESEM), X-ray diffraction (XRD), Fourier transform infrared spectroscopy (FTIR), and N</w:t>
            </w:r>
            <w:r w:rsidRPr="00226AE0">
              <w:rPr>
                <w:sz w:val="18"/>
                <w:szCs w:val="18"/>
                <w:vertAlign w:val="subscript"/>
              </w:rPr>
              <w:t>2</w:t>
            </w:r>
            <w:r w:rsidRPr="00226AE0">
              <w:rPr>
                <w:sz w:val="18"/>
                <w:szCs w:val="18"/>
              </w:rPr>
              <w:t xml:space="preserve"> adsorption-desorption analyzer (BET) to determine their morphology, crystal structure, optical properties and surface area properties respectively. Four SnO</w:t>
            </w:r>
            <w:r w:rsidRPr="00226AE0">
              <w:rPr>
                <w:sz w:val="18"/>
                <w:szCs w:val="18"/>
                <w:vertAlign w:val="subscript"/>
              </w:rPr>
              <w:t>2</w:t>
            </w:r>
            <w:r w:rsidRPr="00226AE0">
              <w:rPr>
                <w:sz w:val="18"/>
                <w:szCs w:val="18"/>
              </w:rPr>
              <w:t xml:space="preserve"> films are fabricated using spin coating under different conditions of introducing ammonium hydroxide or acetone during the hydrothermal synthesis. Regular </w:t>
            </w:r>
            <w:proofErr w:type="spellStart"/>
            <w:r w:rsidRPr="00226AE0">
              <w:rPr>
                <w:sz w:val="18"/>
                <w:szCs w:val="18"/>
              </w:rPr>
              <w:t>microsheets</w:t>
            </w:r>
            <w:proofErr w:type="spellEnd"/>
            <w:r w:rsidRPr="00226AE0">
              <w:rPr>
                <w:sz w:val="18"/>
                <w:szCs w:val="18"/>
              </w:rPr>
              <w:t xml:space="preserve"> of about 5 </w:t>
            </w:r>
            <w:proofErr w:type="spellStart"/>
            <w:r w:rsidRPr="00226AE0">
              <w:rPr>
                <w:sz w:val="18"/>
                <w:szCs w:val="18"/>
              </w:rPr>
              <w:t>μm</w:t>
            </w:r>
            <w:proofErr w:type="spellEnd"/>
            <w:r w:rsidRPr="00226AE0">
              <w:rPr>
                <w:sz w:val="18"/>
                <w:szCs w:val="18"/>
              </w:rPr>
              <w:t xml:space="preserve"> in length and 500 nm thickness have been built up from </w:t>
            </w:r>
          </w:p>
          <w:p w14:paraId="72262988" w14:textId="3D143932" w:rsidR="00226AE0" w:rsidRDefault="00226AE0" w:rsidP="009264BA">
            <w:pPr>
              <w:jc w:val="center"/>
              <w:rPr>
                <w:sz w:val="18"/>
                <w:szCs w:val="18"/>
              </w:rPr>
            </w:pPr>
          </w:p>
          <w:p w14:paraId="4BE3177E" w14:textId="77777777" w:rsidR="00226AE0" w:rsidRDefault="00226AE0" w:rsidP="009264BA">
            <w:pPr>
              <w:jc w:val="center"/>
              <w:rPr>
                <w:sz w:val="18"/>
                <w:szCs w:val="18"/>
              </w:rPr>
            </w:pPr>
          </w:p>
          <w:p w14:paraId="1A1013A3" w14:textId="77777777" w:rsidR="00226AE0" w:rsidRDefault="00226AE0" w:rsidP="009264BA">
            <w:pPr>
              <w:jc w:val="center"/>
              <w:rPr>
                <w:sz w:val="18"/>
                <w:szCs w:val="18"/>
              </w:rPr>
            </w:pPr>
          </w:p>
          <w:p w14:paraId="79221208" w14:textId="398ABA0B" w:rsidR="00226AE0" w:rsidRPr="00226AE0" w:rsidRDefault="00226AE0" w:rsidP="009264BA">
            <w:pPr>
              <w:jc w:val="center"/>
              <w:rPr>
                <w:rFonts w:asciiTheme="majorBidi" w:hAnsiTheme="majorBidi" w:cstheme="majorBidi"/>
                <w:sz w:val="18"/>
                <w:szCs w:val="18"/>
              </w:rPr>
            </w:pPr>
          </w:p>
        </w:tc>
        <w:tc>
          <w:tcPr>
            <w:tcW w:w="4005" w:type="dxa"/>
            <w:vAlign w:val="center"/>
          </w:tcPr>
          <w:p w14:paraId="2B1AC3A1" w14:textId="5F22CECB" w:rsidR="009264BA" w:rsidRPr="009264BA" w:rsidRDefault="00226AE0" w:rsidP="009264BA">
            <w:pPr>
              <w:jc w:val="center"/>
              <w:rPr>
                <w:rFonts w:asciiTheme="majorBidi" w:hAnsiTheme="majorBidi" w:cstheme="majorBidi"/>
                <w:sz w:val="24"/>
                <w:szCs w:val="24"/>
              </w:rPr>
            </w:pPr>
            <w:r>
              <w:t>2019/10/15</w:t>
            </w:r>
          </w:p>
        </w:tc>
        <w:tc>
          <w:tcPr>
            <w:tcW w:w="2969" w:type="dxa"/>
            <w:vAlign w:val="center"/>
          </w:tcPr>
          <w:p w14:paraId="3CCFC1BE" w14:textId="6E4BF6B9" w:rsidR="009264BA" w:rsidRPr="009264BA" w:rsidRDefault="00226AE0" w:rsidP="009264BA">
            <w:pPr>
              <w:jc w:val="center"/>
              <w:rPr>
                <w:rFonts w:asciiTheme="majorBidi" w:hAnsiTheme="majorBidi" w:cstheme="majorBidi"/>
                <w:sz w:val="24"/>
                <w:szCs w:val="24"/>
              </w:rPr>
            </w:pPr>
            <w:hyperlink r:id="rId9" w:tgtFrame="_blank" w:tooltip="Persistent link using digital object identifier" w:history="1">
              <w:r>
                <w:rPr>
                  <w:rStyle w:val="anchor-text"/>
                  <w:color w:val="0000FF"/>
                  <w:u w:val="single"/>
                </w:rPr>
                <w:t>https://doi.org/10.1016/j.snb.2019.126668</w:t>
              </w:r>
            </w:hyperlink>
          </w:p>
        </w:tc>
      </w:tr>
      <w:tr w:rsidR="009264BA" w:rsidRPr="009264BA" w14:paraId="2C15944E" w14:textId="77777777" w:rsidTr="002B0F27">
        <w:trPr>
          <w:trHeight w:val="696"/>
        </w:trPr>
        <w:tc>
          <w:tcPr>
            <w:tcW w:w="456" w:type="dxa"/>
            <w:shd w:val="clear" w:color="auto" w:fill="D9D9D9" w:themeFill="background1" w:themeFillShade="D9"/>
            <w:vAlign w:val="center"/>
          </w:tcPr>
          <w:p w14:paraId="3B00E292" w14:textId="77777777" w:rsidR="009264BA" w:rsidRPr="009264BA" w:rsidRDefault="009264BA" w:rsidP="009264BA">
            <w:pPr>
              <w:jc w:val="center"/>
              <w:rPr>
                <w:rFonts w:asciiTheme="majorBidi" w:hAnsiTheme="majorBidi" w:cstheme="majorBidi"/>
                <w:b/>
                <w:bCs/>
                <w:sz w:val="24"/>
                <w:szCs w:val="24"/>
              </w:rPr>
            </w:pPr>
            <w:r w:rsidRPr="009264BA">
              <w:rPr>
                <w:rFonts w:asciiTheme="majorBidi" w:hAnsiTheme="majorBidi" w:cstheme="majorBidi"/>
                <w:b/>
                <w:bCs/>
                <w:sz w:val="24"/>
                <w:szCs w:val="24"/>
              </w:rPr>
              <w:lastRenderedPageBreak/>
              <w:t>2</w:t>
            </w:r>
          </w:p>
        </w:tc>
        <w:tc>
          <w:tcPr>
            <w:tcW w:w="2465" w:type="dxa"/>
            <w:vAlign w:val="center"/>
          </w:tcPr>
          <w:p w14:paraId="2C00C811" w14:textId="2690FFFA" w:rsidR="009264BA" w:rsidRPr="009264BA" w:rsidRDefault="00226AE0" w:rsidP="009264BA">
            <w:pPr>
              <w:jc w:val="center"/>
              <w:rPr>
                <w:rFonts w:asciiTheme="majorBidi" w:hAnsiTheme="majorBidi" w:cstheme="majorBidi"/>
                <w:sz w:val="24"/>
                <w:szCs w:val="24"/>
              </w:rPr>
            </w:pPr>
            <w:hyperlink r:id="rId10" w:history="1">
              <w:r>
                <w:rPr>
                  <w:rStyle w:val="Hyperlink"/>
                </w:rPr>
                <w:t>Electrical properties of acetone imprinted hematite nanomaterials doped with Pd &amp; Ag for gas sensing and simulation of their wireless devices</w:t>
              </w:r>
            </w:hyperlink>
          </w:p>
        </w:tc>
        <w:tc>
          <w:tcPr>
            <w:tcW w:w="1667" w:type="dxa"/>
            <w:vAlign w:val="center"/>
          </w:tcPr>
          <w:p w14:paraId="35080387" w14:textId="1A9525B5" w:rsidR="009264BA" w:rsidRPr="009264BA" w:rsidRDefault="00226AE0" w:rsidP="009264BA">
            <w:pPr>
              <w:jc w:val="center"/>
              <w:rPr>
                <w:rFonts w:asciiTheme="majorBidi" w:hAnsiTheme="majorBidi" w:cstheme="majorBidi"/>
                <w:sz w:val="24"/>
                <w:szCs w:val="24"/>
              </w:rPr>
            </w:pPr>
            <w:r>
              <w:rPr>
                <w:rFonts w:asciiTheme="majorBidi" w:hAnsiTheme="majorBidi" w:cstheme="majorBidi"/>
                <w:sz w:val="24"/>
                <w:szCs w:val="24"/>
              </w:rPr>
              <w:t xml:space="preserve">Nanomaterials and communications </w:t>
            </w:r>
          </w:p>
        </w:tc>
        <w:tc>
          <w:tcPr>
            <w:tcW w:w="3559" w:type="dxa"/>
            <w:vAlign w:val="center"/>
          </w:tcPr>
          <w:p w14:paraId="1BB17A6A" w14:textId="77777777" w:rsidR="009264BA" w:rsidRDefault="00226AE0" w:rsidP="009264BA">
            <w:pPr>
              <w:jc w:val="center"/>
            </w:pPr>
            <w:r w:rsidRPr="00226AE0">
              <w:rPr>
                <w:sz w:val="20"/>
                <w:szCs w:val="20"/>
              </w:rPr>
              <w:t>This article presents a novel technique for wireless hydrothermally improved gas sensor devices enhanced by molecular imprinting technique (MIT) for hematite nanomaterials with the existence of acetone using different ratios (10 %, 15 %, and 25 %) as well as doping with palladium/ silver to detect the imprinted gas. α-Fe</w:t>
            </w:r>
            <w:r w:rsidRPr="00226AE0">
              <w:rPr>
                <w:sz w:val="20"/>
                <w:szCs w:val="20"/>
                <w:vertAlign w:val="subscript"/>
              </w:rPr>
              <w:t>2</w:t>
            </w:r>
            <w:r w:rsidRPr="00226AE0">
              <w:rPr>
                <w:sz w:val="20"/>
                <w:szCs w:val="20"/>
              </w:rPr>
              <w:t>O</w:t>
            </w:r>
            <w:r w:rsidRPr="00226AE0">
              <w:rPr>
                <w:sz w:val="20"/>
                <w:szCs w:val="20"/>
                <w:vertAlign w:val="subscript"/>
              </w:rPr>
              <w:t>3</w:t>
            </w:r>
            <w:r w:rsidRPr="00226AE0">
              <w:rPr>
                <w:sz w:val="20"/>
                <w:szCs w:val="20"/>
              </w:rPr>
              <w:t xml:space="preserve"> are characterized utilizing field emission scanning electron microscope (FESEM), photoluminescence, Fourier transforms infrared spectroscopy (FTIR), X-ray diffraction (XRD), X-ray photo-spectroscopy (XPS), and High-Resolution Transmission Electron Microscopy (HRTEM), Thermogravimetric Analysis (TGA) and utilizes </w:t>
            </w:r>
            <w:proofErr w:type="spellStart"/>
            <w:r w:rsidRPr="00226AE0">
              <w:rPr>
                <w:sz w:val="20"/>
                <w:szCs w:val="20"/>
              </w:rPr>
              <w:t>Brunauer</w:t>
            </w:r>
            <w:proofErr w:type="spellEnd"/>
            <w:r w:rsidRPr="00226AE0">
              <w:rPr>
                <w:sz w:val="20"/>
                <w:szCs w:val="20"/>
              </w:rPr>
              <w:t>-Emmett-Teller (BET) to ascertain their shape, optical properties, and values for surface area and thermal characteristics, respectively. Depending on the preparation conditions, non-regular cubes and rods have typical particle sizes ranging from 25 to 120 nm</w:t>
            </w:r>
            <w:r>
              <w:t> </w:t>
            </w:r>
          </w:p>
          <w:p w14:paraId="01BDF673" w14:textId="77777777" w:rsidR="00226AE0" w:rsidRDefault="00226AE0" w:rsidP="009264BA">
            <w:pPr>
              <w:jc w:val="center"/>
            </w:pPr>
          </w:p>
          <w:p w14:paraId="0F7C133C" w14:textId="02B20031" w:rsidR="00226AE0" w:rsidRPr="009264BA" w:rsidRDefault="00226AE0" w:rsidP="009264BA">
            <w:pPr>
              <w:jc w:val="center"/>
              <w:rPr>
                <w:rFonts w:asciiTheme="majorBidi" w:hAnsiTheme="majorBidi" w:cstheme="majorBidi"/>
                <w:sz w:val="24"/>
                <w:szCs w:val="24"/>
              </w:rPr>
            </w:pPr>
          </w:p>
        </w:tc>
        <w:tc>
          <w:tcPr>
            <w:tcW w:w="4005" w:type="dxa"/>
            <w:vAlign w:val="center"/>
          </w:tcPr>
          <w:p w14:paraId="25FA9953" w14:textId="5AA61EB9" w:rsidR="009264BA" w:rsidRPr="009264BA" w:rsidRDefault="00226AE0" w:rsidP="009264BA">
            <w:pPr>
              <w:jc w:val="center"/>
              <w:rPr>
                <w:rFonts w:asciiTheme="majorBidi" w:hAnsiTheme="majorBidi" w:cstheme="majorBidi"/>
                <w:sz w:val="24"/>
                <w:szCs w:val="24"/>
              </w:rPr>
            </w:pPr>
            <w:r>
              <w:t>2025/1/15</w:t>
            </w:r>
          </w:p>
        </w:tc>
        <w:tc>
          <w:tcPr>
            <w:tcW w:w="2969" w:type="dxa"/>
            <w:vAlign w:val="center"/>
          </w:tcPr>
          <w:p w14:paraId="19D8C54B" w14:textId="50C285DE" w:rsidR="009264BA" w:rsidRPr="009264BA" w:rsidRDefault="00226AE0" w:rsidP="009264BA">
            <w:pPr>
              <w:jc w:val="center"/>
              <w:rPr>
                <w:rFonts w:asciiTheme="majorBidi" w:hAnsiTheme="majorBidi" w:cstheme="majorBidi"/>
                <w:sz w:val="24"/>
                <w:szCs w:val="24"/>
              </w:rPr>
            </w:pPr>
            <w:hyperlink r:id="rId11" w:tgtFrame="_blank" w:tooltip="Persistent link using digital object identifier" w:history="1">
              <w:r>
                <w:rPr>
                  <w:rStyle w:val="anchor-text"/>
                  <w:color w:val="0000FF"/>
                  <w:u w:val="single"/>
                </w:rPr>
                <w:t>https://doi.org/10.1016/j.snb.2024.136779</w:t>
              </w:r>
            </w:hyperlink>
          </w:p>
        </w:tc>
      </w:tr>
      <w:tr w:rsidR="009264BA" w:rsidRPr="009264BA" w14:paraId="4F6B6D83" w14:textId="77777777" w:rsidTr="002B0F27">
        <w:trPr>
          <w:trHeight w:val="678"/>
        </w:trPr>
        <w:tc>
          <w:tcPr>
            <w:tcW w:w="456" w:type="dxa"/>
            <w:shd w:val="clear" w:color="auto" w:fill="D9D9D9" w:themeFill="background1" w:themeFillShade="D9"/>
            <w:vAlign w:val="center"/>
          </w:tcPr>
          <w:p w14:paraId="52E747CE" w14:textId="5F2FCA29" w:rsidR="0044371A" w:rsidRPr="009264BA" w:rsidRDefault="00B20F7A" w:rsidP="0044371A">
            <w:pPr>
              <w:jc w:val="center"/>
              <w:rPr>
                <w:rFonts w:asciiTheme="majorBidi" w:hAnsiTheme="majorBidi" w:cstheme="majorBidi"/>
                <w:b/>
                <w:bCs/>
                <w:sz w:val="24"/>
                <w:szCs w:val="24"/>
              </w:rPr>
            </w:pPr>
            <w:r>
              <w:rPr>
                <w:rFonts w:asciiTheme="majorBidi" w:hAnsiTheme="majorBidi" w:cstheme="majorBidi"/>
                <w:b/>
                <w:bCs/>
                <w:sz w:val="24"/>
                <w:szCs w:val="24"/>
              </w:rPr>
              <w:lastRenderedPageBreak/>
              <w:t>3</w:t>
            </w:r>
          </w:p>
        </w:tc>
        <w:tc>
          <w:tcPr>
            <w:tcW w:w="2465" w:type="dxa"/>
            <w:vAlign w:val="center"/>
          </w:tcPr>
          <w:p w14:paraId="78983286" w14:textId="77777777" w:rsidR="009264BA" w:rsidRDefault="00226AE0" w:rsidP="009264BA">
            <w:pPr>
              <w:jc w:val="center"/>
            </w:pPr>
            <w:hyperlink r:id="rId12" w:history="1">
              <w:r>
                <w:rPr>
                  <w:rStyle w:val="Hyperlink"/>
                </w:rPr>
                <w:t>Synthesis and characterization of hematite nanomaterials imprinted with acetone, ethanol and methanol for AI-Based IoT gas sensor arrays</w:t>
              </w:r>
            </w:hyperlink>
          </w:p>
          <w:p w14:paraId="0DBA9104" w14:textId="0CECEEF7" w:rsidR="00226AE0" w:rsidRPr="009264BA" w:rsidRDefault="00226AE0" w:rsidP="009264BA">
            <w:pPr>
              <w:jc w:val="center"/>
              <w:rPr>
                <w:rFonts w:asciiTheme="majorBidi" w:hAnsiTheme="majorBidi" w:cstheme="majorBidi"/>
                <w:sz w:val="24"/>
                <w:szCs w:val="24"/>
              </w:rPr>
            </w:pPr>
          </w:p>
        </w:tc>
        <w:tc>
          <w:tcPr>
            <w:tcW w:w="1667" w:type="dxa"/>
            <w:vAlign w:val="center"/>
          </w:tcPr>
          <w:p w14:paraId="4959FE80" w14:textId="21DC5B43" w:rsidR="009264BA" w:rsidRPr="009264BA" w:rsidRDefault="00226AE0" w:rsidP="009264BA">
            <w:pPr>
              <w:jc w:val="center"/>
              <w:rPr>
                <w:rFonts w:asciiTheme="majorBidi" w:hAnsiTheme="majorBidi" w:cstheme="majorBidi"/>
                <w:sz w:val="24"/>
                <w:szCs w:val="24"/>
              </w:rPr>
            </w:pPr>
            <w:r>
              <w:rPr>
                <w:rFonts w:asciiTheme="majorBidi" w:hAnsiTheme="majorBidi" w:cstheme="majorBidi"/>
                <w:sz w:val="24"/>
                <w:szCs w:val="24"/>
              </w:rPr>
              <w:t>Nanomaterials and AI</w:t>
            </w:r>
          </w:p>
        </w:tc>
        <w:tc>
          <w:tcPr>
            <w:tcW w:w="3559" w:type="dxa"/>
            <w:vAlign w:val="center"/>
          </w:tcPr>
          <w:p w14:paraId="1C85493F" w14:textId="5D5C3C02" w:rsidR="009264BA" w:rsidRPr="009264BA" w:rsidRDefault="00226AE0" w:rsidP="009264BA">
            <w:pPr>
              <w:jc w:val="center"/>
              <w:rPr>
                <w:rFonts w:asciiTheme="majorBidi" w:hAnsiTheme="majorBidi" w:cstheme="majorBidi"/>
                <w:sz w:val="24"/>
                <w:szCs w:val="24"/>
              </w:rPr>
            </w:pPr>
            <w:r>
              <w:t xml:space="preserve">Indoor air pollution, primarily caused by volatile organic compounds (VOCs) such as acetone, ethanol, and methanol, poses significant health risks and necessitates the development of efficient, real-time monitoring solutions. Conventional gas sensors often operate at high temperatures and are limited to detecting a single gas type, which restricts their applicability for comprehensive air quality management. To address these challenges, this study presents the development and evaluation of an advanced electronic nose (E-nose) system capable of detecting acetone, ethanol, and methanol at low operating temperatures. The proposed E-nose system comprises a gas sensor array integrating three metal oxide sensors (SM10, SE10, and </w:t>
            </w:r>
            <w:proofErr w:type="spellStart"/>
            <w:r>
              <w:t>Sp</w:t>
            </w:r>
            <w:proofErr w:type="spellEnd"/>
            <w:r>
              <w:t>) designed for the simultaneous detection of these VOCs. The sensor array is seamlessly combined with Internet of Things (IoT) and cloud-based platforms to enable real-time gas </w:t>
            </w:r>
          </w:p>
        </w:tc>
        <w:tc>
          <w:tcPr>
            <w:tcW w:w="4005" w:type="dxa"/>
            <w:vAlign w:val="center"/>
          </w:tcPr>
          <w:p w14:paraId="4057BA12" w14:textId="1DDDD511" w:rsidR="009264BA" w:rsidRPr="009264BA" w:rsidRDefault="00226AE0" w:rsidP="009264BA">
            <w:pPr>
              <w:jc w:val="center"/>
              <w:rPr>
                <w:rFonts w:asciiTheme="majorBidi" w:hAnsiTheme="majorBidi" w:cstheme="majorBidi"/>
                <w:sz w:val="24"/>
                <w:szCs w:val="24"/>
              </w:rPr>
            </w:pPr>
            <w:r>
              <w:t>2025/8/14</w:t>
            </w:r>
          </w:p>
        </w:tc>
        <w:tc>
          <w:tcPr>
            <w:tcW w:w="2969" w:type="dxa"/>
            <w:vAlign w:val="center"/>
          </w:tcPr>
          <w:p w14:paraId="008A299F" w14:textId="25169289" w:rsidR="009264BA" w:rsidRPr="009264BA" w:rsidRDefault="00226AE0" w:rsidP="009264BA">
            <w:pPr>
              <w:jc w:val="center"/>
              <w:rPr>
                <w:rFonts w:asciiTheme="majorBidi" w:hAnsiTheme="majorBidi" w:cstheme="majorBidi"/>
                <w:sz w:val="24"/>
                <w:szCs w:val="24"/>
              </w:rPr>
            </w:pPr>
            <w:r>
              <w:rPr>
                <w:rStyle w:val="c-bibliographic-informationvalue"/>
              </w:rPr>
              <w:t>https://doi.org/10.1038/s41598-025-06724-0</w:t>
            </w:r>
          </w:p>
        </w:tc>
      </w:tr>
      <w:tr w:rsidR="0044371A" w:rsidRPr="009264BA" w14:paraId="595EB89F" w14:textId="77777777" w:rsidTr="002B0F27">
        <w:trPr>
          <w:trHeight w:val="678"/>
        </w:trPr>
        <w:tc>
          <w:tcPr>
            <w:tcW w:w="456" w:type="dxa"/>
            <w:shd w:val="clear" w:color="auto" w:fill="D9D9D9" w:themeFill="background1" w:themeFillShade="D9"/>
            <w:vAlign w:val="center"/>
          </w:tcPr>
          <w:p w14:paraId="681DF014" w14:textId="2A545C09" w:rsidR="0044371A" w:rsidRDefault="0044371A" w:rsidP="0044371A">
            <w:pPr>
              <w:jc w:val="center"/>
              <w:rPr>
                <w:rFonts w:asciiTheme="majorBidi" w:hAnsiTheme="majorBidi" w:cstheme="majorBidi"/>
                <w:b/>
                <w:bCs/>
                <w:sz w:val="24"/>
                <w:szCs w:val="24"/>
              </w:rPr>
            </w:pPr>
            <w:r>
              <w:rPr>
                <w:rFonts w:asciiTheme="majorBidi" w:hAnsiTheme="majorBidi" w:cstheme="majorBidi"/>
                <w:b/>
                <w:bCs/>
                <w:sz w:val="24"/>
                <w:szCs w:val="24"/>
              </w:rPr>
              <w:lastRenderedPageBreak/>
              <w:t>4</w:t>
            </w:r>
          </w:p>
        </w:tc>
        <w:tc>
          <w:tcPr>
            <w:tcW w:w="2465" w:type="dxa"/>
            <w:vAlign w:val="center"/>
          </w:tcPr>
          <w:p w14:paraId="5F902B6F" w14:textId="68B2CD4D" w:rsidR="0044371A" w:rsidRDefault="0044371A" w:rsidP="009264BA">
            <w:pPr>
              <w:jc w:val="center"/>
            </w:pPr>
            <w:hyperlink r:id="rId13" w:history="1">
              <w:r>
                <w:rPr>
                  <w:rStyle w:val="Hyperlink"/>
                </w:rPr>
                <w:t xml:space="preserve">Comparative Analysis of </w:t>
              </w:r>
              <w:proofErr w:type="spellStart"/>
              <w:r>
                <w:rPr>
                  <w:rStyle w:val="Hyperlink"/>
                </w:rPr>
                <w:t>XGBoost</w:t>
              </w:r>
              <w:proofErr w:type="spellEnd"/>
              <w:r>
                <w:rPr>
                  <w:rStyle w:val="Hyperlink"/>
                </w:rPr>
                <w:t>, Fuzzy Logic, and Hybrid Models for Acetone, Ethanol, and Methanol Gas Concentration Prediction</w:t>
              </w:r>
            </w:hyperlink>
          </w:p>
        </w:tc>
        <w:tc>
          <w:tcPr>
            <w:tcW w:w="1667" w:type="dxa"/>
            <w:vAlign w:val="center"/>
          </w:tcPr>
          <w:p w14:paraId="38DF3131" w14:textId="4E25F95F" w:rsidR="0044371A" w:rsidRDefault="0044371A" w:rsidP="009264BA">
            <w:pPr>
              <w:jc w:val="center"/>
              <w:rPr>
                <w:rFonts w:asciiTheme="majorBidi" w:hAnsiTheme="majorBidi" w:cstheme="majorBidi"/>
                <w:sz w:val="24"/>
                <w:szCs w:val="24"/>
              </w:rPr>
            </w:pPr>
            <w:r>
              <w:rPr>
                <w:rFonts w:asciiTheme="majorBidi" w:hAnsiTheme="majorBidi" w:cstheme="majorBidi"/>
                <w:sz w:val="24"/>
                <w:szCs w:val="24"/>
              </w:rPr>
              <w:t>Nanomaterials and AI</w:t>
            </w:r>
          </w:p>
        </w:tc>
        <w:tc>
          <w:tcPr>
            <w:tcW w:w="3559" w:type="dxa"/>
            <w:vAlign w:val="center"/>
          </w:tcPr>
          <w:p w14:paraId="742930CA" w14:textId="77777777" w:rsidR="0044371A" w:rsidRDefault="0044371A" w:rsidP="009264BA">
            <w:pPr>
              <w:jc w:val="center"/>
              <w:rPr>
                <w:sz w:val="20"/>
                <w:szCs w:val="20"/>
              </w:rPr>
            </w:pPr>
            <w:r w:rsidRPr="0044371A">
              <w:rPr>
                <w:sz w:val="20"/>
                <w:szCs w:val="20"/>
              </w:rPr>
              <w:t>In this study, a sensor system consists of three devices (</w:t>
            </w:r>
            <w:proofErr w:type="spellStart"/>
            <w:r w:rsidRPr="0044371A">
              <w:rPr>
                <w:sz w:val="20"/>
                <w:szCs w:val="20"/>
              </w:rPr>
              <w:t>Sp</w:t>
            </w:r>
            <w:proofErr w:type="spellEnd"/>
            <w:r w:rsidRPr="0044371A">
              <w:rPr>
                <w:sz w:val="20"/>
                <w:szCs w:val="20"/>
              </w:rPr>
              <w:t xml:space="preserve">, SE, and SM) was developed for the detection of acetone, ethanol, and methanol gases respectively. The sensors were fabricated using nano-hematite materials and enhanced with Molecular Imprinting Technique (MIT). An Arduino circuit was employed to collect sensor devices data, with output voltage measured against gas concentration, temperature, and humidity as key features. This data was utilized to predict gas concentrations using three different machine learning techniques: fuzzy logic, </w:t>
            </w:r>
            <w:proofErr w:type="spellStart"/>
            <w:r w:rsidRPr="0044371A">
              <w:rPr>
                <w:sz w:val="20"/>
                <w:szCs w:val="20"/>
              </w:rPr>
              <w:t>XGBoost</w:t>
            </w:r>
            <w:proofErr w:type="spellEnd"/>
            <w:r w:rsidRPr="0044371A">
              <w:rPr>
                <w:sz w:val="20"/>
                <w:szCs w:val="20"/>
              </w:rPr>
              <w:t>, and a hybrid model combining both approaches. The performance of these models was evaluated by calculating error metrics and the R</w:t>
            </w:r>
            <w:r w:rsidRPr="0044371A">
              <w:rPr>
                <w:sz w:val="20"/>
                <w:szCs w:val="20"/>
                <w:vertAlign w:val="superscript"/>
              </w:rPr>
              <w:t>2</w:t>
            </w:r>
            <w:r w:rsidRPr="0044371A">
              <w:rPr>
                <w:sz w:val="20"/>
                <w:szCs w:val="20"/>
              </w:rPr>
              <w:t xml:space="preserve"> coefficient to assess the accuracy of gas concentration predictions. The comparison among these methods aims to identify the most effective approach for real-time toxic gas detection. This system could have significant …</w:t>
            </w:r>
          </w:p>
          <w:p w14:paraId="52F14C76" w14:textId="77777777" w:rsidR="00620698" w:rsidRDefault="00620698" w:rsidP="009264BA">
            <w:pPr>
              <w:jc w:val="center"/>
              <w:rPr>
                <w:sz w:val="20"/>
                <w:szCs w:val="20"/>
              </w:rPr>
            </w:pPr>
          </w:p>
          <w:p w14:paraId="79082281" w14:textId="77777777" w:rsidR="00620698" w:rsidRDefault="00620698" w:rsidP="009264BA">
            <w:pPr>
              <w:jc w:val="center"/>
              <w:rPr>
                <w:sz w:val="20"/>
                <w:szCs w:val="20"/>
              </w:rPr>
            </w:pPr>
          </w:p>
          <w:p w14:paraId="28D1F1F5" w14:textId="77777777" w:rsidR="00620698" w:rsidRDefault="00620698" w:rsidP="009264BA">
            <w:pPr>
              <w:jc w:val="center"/>
              <w:rPr>
                <w:sz w:val="20"/>
                <w:szCs w:val="20"/>
              </w:rPr>
            </w:pPr>
          </w:p>
          <w:p w14:paraId="656F05E8" w14:textId="4820AE77" w:rsidR="00620698" w:rsidRDefault="00620698" w:rsidP="009264BA">
            <w:pPr>
              <w:jc w:val="center"/>
            </w:pPr>
          </w:p>
        </w:tc>
        <w:tc>
          <w:tcPr>
            <w:tcW w:w="4005" w:type="dxa"/>
            <w:vAlign w:val="center"/>
          </w:tcPr>
          <w:p w14:paraId="6F427EB4" w14:textId="4560B5D7" w:rsidR="0044371A" w:rsidRDefault="0044371A" w:rsidP="009264BA">
            <w:pPr>
              <w:jc w:val="center"/>
            </w:pPr>
            <w:r>
              <w:t>2025/7/28</w:t>
            </w:r>
          </w:p>
        </w:tc>
        <w:tc>
          <w:tcPr>
            <w:tcW w:w="2969" w:type="dxa"/>
            <w:vAlign w:val="center"/>
          </w:tcPr>
          <w:p w14:paraId="6503AF08" w14:textId="357B5CDB" w:rsidR="0044371A" w:rsidRDefault="0044371A" w:rsidP="009264BA">
            <w:pPr>
              <w:jc w:val="center"/>
              <w:rPr>
                <w:rStyle w:val="c-bibliographic-informationvalue"/>
              </w:rPr>
            </w:pPr>
            <w:hyperlink r:id="rId14" w:tgtFrame="_blank" w:history="1">
              <w:r>
                <w:rPr>
                  <w:rStyle w:val="Hyperlink"/>
                </w:rPr>
                <w:t>10.1109/ITC-Egypt66095.2025.11186668</w:t>
              </w:r>
            </w:hyperlink>
          </w:p>
        </w:tc>
      </w:tr>
      <w:tr w:rsidR="0044371A" w:rsidRPr="009264BA" w14:paraId="30D3870C" w14:textId="77777777" w:rsidTr="002B0F27">
        <w:trPr>
          <w:trHeight w:val="678"/>
        </w:trPr>
        <w:tc>
          <w:tcPr>
            <w:tcW w:w="456" w:type="dxa"/>
            <w:shd w:val="clear" w:color="auto" w:fill="D9D9D9" w:themeFill="background1" w:themeFillShade="D9"/>
            <w:vAlign w:val="center"/>
          </w:tcPr>
          <w:p w14:paraId="21DD8920" w14:textId="193C1EF8" w:rsidR="0044371A" w:rsidRDefault="00620698" w:rsidP="0044371A">
            <w:pPr>
              <w:jc w:val="center"/>
              <w:rPr>
                <w:rFonts w:asciiTheme="majorBidi" w:hAnsiTheme="majorBidi" w:cstheme="majorBidi"/>
                <w:b/>
                <w:bCs/>
                <w:sz w:val="24"/>
                <w:szCs w:val="24"/>
              </w:rPr>
            </w:pPr>
            <w:r>
              <w:rPr>
                <w:rFonts w:asciiTheme="majorBidi" w:hAnsiTheme="majorBidi" w:cstheme="majorBidi"/>
                <w:b/>
                <w:bCs/>
                <w:sz w:val="24"/>
                <w:szCs w:val="24"/>
              </w:rPr>
              <w:lastRenderedPageBreak/>
              <w:t>5</w:t>
            </w:r>
          </w:p>
        </w:tc>
        <w:tc>
          <w:tcPr>
            <w:tcW w:w="2465" w:type="dxa"/>
            <w:vAlign w:val="center"/>
          </w:tcPr>
          <w:p w14:paraId="4AE2508A" w14:textId="664BBA2C" w:rsidR="0044371A" w:rsidRDefault="00620698" w:rsidP="009264BA">
            <w:pPr>
              <w:jc w:val="center"/>
            </w:pPr>
            <w:hyperlink r:id="rId15" w:history="1">
              <w:r>
                <w:rPr>
                  <w:rStyle w:val="Hyperlink"/>
                </w:rPr>
                <w:t xml:space="preserve">Smart Image Processing and Classification of Hematite SEM Images: A Comparative Study of Neural Networks, SVM, and </w:t>
              </w:r>
              <w:proofErr w:type="spellStart"/>
              <w:r>
                <w:rPr>
                  <w:rStyle w:val="Hyperlink"/>
                </w:rPr>
                <w:t>XGBoost</w:t>
              </w:r>
              <w:proofErr w:type="spellEnd"/>
            </w:hyperlink>
          </w:p>
        </w:tc>
        <w:tc>
          <w:tcPr>
            <w:tcW w:w="1667" w:type="dxa"/>
            <w:vAlign w:val="center"/>
          </w:tcPr>
          <w:p w14:paraId="673895A6" w14:textId="5A507CBE" w:rsidR="0044371A" w:rsidRDefault="00620698" w:rsidP="009264BA">
            <w:pPr>
              <w:jc w:val="center"/>
              <w:rPr>
                <w:rFonts w:asciiTheme="majorBidi" w:hAnsiTheme="majorBidi" w:cstheme="majorBidi"/>
                <w:sz w:val="24"/>
                <w:szCs w:val="24"/>
              </w:rPr>
            </w:pPr>
            <w:r>
              <w:rPr>
                <w:rFonts w:asciiTheme="majorBidi" w:hAnsiTheme="majorBidi" w:cstheme="majorBidi"/>
                <w:sz w:val="24"/>
                <w:szCs w:val="24"/>
              </w:rPr>
              <w:t xml:space="preserve">Nanomaterials &amp; image processing </w:t>
            </w:r>
          </w:p>
        </w:tc>
        <w:tc>
          <w:tcPr>
            <w:tcW w:w="3559" w:type="dxa"/>
            <w:vAlign w:val="center"/>
          </w:tcPr>
          <w:p w14:paraId="00D1E124" w14:textId="5CBC1F61" w:rsidR="0044371A" w:rsidRPr="00620698" w:rsidRDefault="00620698" w:rsidP="009264BA">
            <w:pPr>
              <w:jc w:val="center"/>
              <w:rPr>
                <w:sz w:val="20"/>
                <w:szCs w:val="20"/>
              </w:rPr>
            </w:pPr>
            <w:r w:rsidRPr="00620698">
              <w:rPr>
                <w:sz w:val="20"/>
                <w:szCs w:val="20"/>
              </w:rPr>
              <w:t>The classification and identification of material types from Scanning Electron Microscopy (SEM) images remain critical tasks in material science are often limited by the subjectivity and time constraints of manual human analysis. Recent advances in image processing and artificial intelligence (AI) have enabled more objective, automated, and scalable analysis of complex microstructural data. In this paper a fully automated image analysis for the classification of hematite samples synthesized under six different conditions is presented, leveraging state-of-the-art machine learning algorithms to accurately distinguish and differentiate between material types based exclusively on SEM figures. The methodology participates data preprocessing, feature extraction using Histogram of Oriented Gradients (HOG), and three powerful supervised AI models: Support Vector Machine (SVM), Extreme Gradient Boosting (</w:t>
            </w:r>
            <w:proofErr w:type="spellStart"/>
            <w:r w:rsidRPr="00620698">
              <w:rPr>
                <w:sz w:val="20"/>
                <w:szCs w:val="20"/>
              </w:rPr>
              <w:t>XGBoost</w:t>
            </w:r>
            <w:proofErr w:type="spellEnd"/>
            <w:r w:rsidRPr="00620698">
              <w:rPr>
                <w:sz w:val="20"/>
                <w:szCs w:val="20"/>
              </w:rPr>
              <w:t>), and a …</w:t>
            </w:r>
          </w:p>
        </w:tc>
        <w:tc>
          <w:tcPr>
            <w:tcW w:w="4005" w:type="dxa"/>
            <w:vAlign w:val="center"/>
          </w:tcPr>
          <w:p w14:paraId="0EB6E1C5" w14:textId="5BB01F76" w:rsidR="0044371A" w:rsidRDefault="00620698" w:rsidP="009264BA">
            <w:pPr>
              <w:jc w:val="center"/>
            </w:pPr>
            <w:r>
              <w:t>2025/11/24</w:t>
            </w:r>
          </w:p>
        </w:tc>
        <w:tc>
          <w:tcPr>
            <w:tcW w:w="2969" w:type="dxa"/>
            <w:vAlign w:val="center"/>
          </w:tcPr>
          <w:p w14:paraId="1900052E" w14:textId="4831DAAD" w:rsidR="0044371A" w:rsidRDefault="00620698" w:rsidP="009264BA">
            <w:pPr>
              <w:jc w:val="center"/>
              <w:rPr>
                <w:rStyle w:val="c-bibliographic-informationvalue"/>
              </w:rPr>
            </w:pPr>
            <w:hyperlink r:id="rId16" w:tgtFrame="_blank" w:history="1">
              <w:r>
                <w:rPr>
                  <w:rStyle w:val="Hyperlink"/>
                </w:rPr>
                <w:t>10.1109/IC-FTAI67960.2025.11384623</w:t>
              </w:r>
            </w:hyperlink>
          </w:p>
        </w:tc>
      </w:tr>
      <w:tr w:rsidR="0044371A" w:rsidRPr="009264BA" w14:paraId="7553E096" w14:textId="77777777" w:rsidTr="002B0F27">
        <w:trPr>
          <w:trHeight w:val="678"/>
        </w:trPr>
        <w:tc>
          <w:tcPr>
            <w:tcW w:w="456" w:type="dxa"/>
            <w:shd w:val="clear" w:color="auto" w:fill="D9D9D9" w:themeFill="background1" w:themeFillShade="D9"/>
            <w:vAlign w:val="center"/>
          </w:tcPr>
          <w:p w14:paraId="3DF0A493" w14:textId="77777777" w:rsidR="0044371A" w:rsidRDefault="0044371A" w:rsidP="0044371A">
            <w:pPr>
              <w:jc w:val="center"/>
              <w:rPr>
                <w:rFonts w:asciiTheme="majorBidi" w:hAnsiTheme="majorBidi" w:cstheme="majorBidi"/>
                <w:b/>
                <w:bCs/>
                <w:sz w:val="24"/>
                <w:szCs w:val="24"/>
              </w:rPr>
            </w:pPr>
          </w:p>
        </w:tc>
        <w:tc>
          <w:tcPr>
            <w:tcW w:w="2465" w:type="dxa"/>
            <w:vAlign w:val="center"/>
          </w:tcPr>
          <w:p w14:paraId="53E668FD" w14:textId="77777777" w:rsidR="0044371A" w:rsidRDefault="0044371A" w:rsidP="009264BA">
            <w:pPr>
              <w:jc w:val="center"/>
            </w:pPr>
          </w:p>
        </w:tc>
        <w:tc>
          <w:tcPr>
            <w:tcW w:w="1667" w:type="dxa"/>
            <w:vAlign w:val="center"/>
          </w:tcPr>
          <w:p w14:paraId="4956A24D" w14:textId="77777777" w:rsidR="0044371A" w:rsidRDefault="0044371A" w:rsidP="009264BA">
            <w:pPr>
              <w:jc w:val="center"/>
              <w:rPr>
                <w:rFonts w:asciiTheme="majorBidi" w:hAnsiTheme="majorBidi" w:cstheme="majorBidi"/>
                <w:sz w:val="24"/>
                <w:szCs w:val="24"/>
              </w:rPr>
            </w:pPr>
          </w:p>
        </w:tc>
        <w:tc>
          <w:tcPr>
            <w:tcW w:w="3559" w:type="dxa"/>
            <w:vAlign w:val="center"/>
          </w:tcPr>
          <w:p w14:paraId="1B9D4F7F" w14:textId="77777777" w:rsidR="0044371A" w:rsidRDefault="0044371A" w:rsidP="009264BA">
            <w:pPr>
              <w:jc w:val="center"/>
            </w:pPr>
          </w:p>
        </w:tc>
        <w:tc>
          <w:tcPr>
            <w:tcW w:w="4005" w:type="dxa"/>
            <w:vAlign w:val="center"/>
          </w:tcPr>
          <w:p w14:paraId="7CFF87B6" w14:textId="77777777" w:rsidR="0044371A" w:rsidRDefault="0044371A" w:rsidP="009264BA">
            <w:pPr>
              <w:jc w:val="center"/>
            </w:pPr>
          </w:p>
        </w:tc>
        <w:tc>
          <w:tcPr>
            <w:tcW w:w="2969" w:type="dxa"/>
            <w:vAlign w:val="center"/>
          </w:tcPr>
          <w:p w14:paraId="72064361" w14:textId="77777777" w:rsidR="0044371A" w:rsidRDefault="0044371A" w:rsidP="009264BA">
            <w:pPr>
              <w:jc w:val="center"/>
              <w:rPr>
                <w:rStyle w:val="c-bibliographic-informationvalue"/>
              </w:rPr>
            </w:pPr>
          </w:p>
        </w:tc>
      </w:tr>
      <w:tr w:rsidR="0044371A" w:rsidRPr="009264BA" w14:paraId="072ED2A9" w14:textId="77777777" w:rsidTr="002B0F27">
        <w:trPr>
          <w:trHeight w:val="678"/>
        </w:trPr>
        <w:tc>
          <w:tcPr>
            <w:tcW w:w="456" w:type="dxa"/>
            <w:shd w:val="clear" w:color="auto" w:fill="D9D9D9" w:themeFill="background1" w:themeFillShade="D9"/>
            <w:vAlign w:val="center"/>
          </w:tcPr>
          <w:p w14:paraId="2DDBE08A" w14:textId="77777777" w:rsidR="0044371A" w:rsidRDefault="0044371A" w:rsidP="0044371A">
            <w:pPr>
              <w:jc w:val="center"/>
              <w:rPr>
                <w:rFonts w:asciiTheme="majorBidi" w:hAnsiTheme="majorBidi" w:cstheme="majorBidi"/>
                <w:b/>
                <w:bCs/>
                <w:sz w:val="24"/>
                <w:szCs w:val="24"/>
              </w:rPr>
            </w:pPr>
          </w:p>
        </w:tc>
        <w:tc>
          <w:tcPr>
            <w:tcW w:w="2465" w:type="dxa"/>
            <w:vAlign w:val="center"/>
          </w:tcPr>
          <w:p w14:paraId="6741E652" w14:textId="77777777" w:rsidR="0044371A" w:rsidRDefault="0044371A" w:rsidP="009264BA">
            <w:pPr>
              <w:jc w:val="center"/>
            </w:pPr>
          </w:p>
        </w:tc>
        <w:tc>
          <w:tcPr>
            <w:tcW w:w="1667" w:type="dxa"/>
            <w:vAlign w:val="center"/>
          </w:tcPr>
          <w:p w14:paraId="662DCFF9" w14:textId="77777777" w:rsidR="0044371A" w:rsidRDefault="0044371A" w:rsidP="009264BA">
            <w:pPr>
              <w:jc w:val="center"/>
              <w:rPr>
                <w:rFonts w:asciiTheme="majorBidi" w:hAnsiTheme="majorBidi" w:cstheme="majorBidi"/>
                <w:sz w:val="24"/>
                <w:szCs w:val="24"/>
              </w:rPr>
            </w:pPr>
          </w:p>
        </w:tc>
        <w:tc>
          <w:tcPr>
            <w:tcW w:w="3559" w:type="dxa"/>
            <w:vAlign w:val="center"/>
          </w:tcPr>
          <w:p w14:paraId="06906AC9" w14:textId="77777777" w:rsidR="0044371A" w:rsidRDefault="0044371A" w:rsidP="009264BA">
            <w:pPr>
              <w:jc w:val="center"/>
            </w:pPr>
          </w:p>
        </w:tc>
        <w:tc>
          <w:tcPr>
            <w:tcW w:w="4005" w:type="dxa"/>
            <w:vAlign w:val="center"/>
          </w:tcPr>
          <w:p w14:paraId="6D5D6700" w14:textId="77777777" w:rsidR="0044371A" w:rsidRDefault="0044371A" w:rsidP="009264BA">
            <w:pPr>
              <w:jc w:val="center"/>
            </w:pPr>
          </w:p>
        </w:tc>
        <w:tc>
          <w:tcPr>
            <w:tcW w:w="2969" w:type="dxa"/>
            <w:vAlign w:val="center"/>
          </w:tcPr>
          <w:p w14:paraId="33455DDE" w14:textId="77777777" w:rsidR="0044371A" w:rsidRDefault="0044371A" w:rsidP="009264BA">
            <w:pPr>
              <w:jc w:val="center"/>
              <w:rPr>
                <w:rStyle w:val="c-bibliographic-informationvalue"/>
              </w:rPr>
            </w:pPr>
          </w:p>
        </w:tc>
      </w:tr>
    </w:tbl>
    <w:p w14:paraId="67550FA2" w14:textId="77777777" w:rsidR="00D51C2E" w:rsidRPr="007D0098" w:rsidRDefault="00C86800" w:rsidP="00C86800">
      <w:pPr>
        <w:tabs>
          <w:tab w:val="left" w:pos="2055"/>
        </w:tabs>
        <w:rPr>
          <w:rtl/>
        </w:rPr>
      </w:pPr>
      <w:r>
        <w:lastRenderedPageBreak/>
        <w:tab/>
      </w:r>
    </w:p>
    <w:sectPr w:rsidR="00D51C2E" w:rsidRPr="007D0098" w:rsidSect="00DD4A39">
      <w:headerReference w:type="default" r:id="rId17"/>
      <w:footerReference w:type="default" r:id="rId18"/>
      <w:pgSz w:w="16838" w:h="11906" w:orient="landscape" w:code="9"/>
      <w:pgMar w:top="993" w:right="908" w:bottom="900" w:left="810" w:header="720" w:footer="68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DA649" w14:textId="77777777" w:rsidR="00BD2656" w:rsidRDefault="00BD2656" w:rsidP="005A1B6C">
      <w:pPr>
        <w:spacing w:after="0" w:line="240" w:lineRule="auto"/>
      </w:pPr>
      <w:r>
        <w:separator/>
      </w:r>
    </w:p>
  </w:endnote>
  <w:endnote w:type="continuationSeparator" w:id="0">
    <w:p w14:paraId="5AFB0554" w14:textId="77777777" w:rsidR="00BD2656" w:rsidRDefault="00BD2656" w:rsidP="005A1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567" w:vertAnchor="text" w:horzAnchor="page" w:tblpX="2813" w:tblpY="1"/>
      <w:tblOverlap w:val="never"/>
      <w:bidiVisual/>
      <w:tblW w:w="10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307"/>
      <w:gridCol w:w="3370"/>
      <w:gridCol w:w="1694"/>
    </w:tblGrid>
    <w:tr w:rsidR="00DD4A39" w14:paraId="6DEF255F" w14:textId="77777777" w:rsidTr="00DD4A39">
      <w:trPr>
        <w:trHeight w:val="279"/>
      </w:trPr>
      <w:tc>
        <w:tcPr>
          <w:tcW w:w="2850" w:type="dxa"/>
          <w:tcBorders>
            <w:top w:val="single" w:sz="4" w:space="0" w:color="auto"/>
            <w:left w:val="single" w:sz="4" w:space="0" w:color="auto"/>
            <w:bottom w:val="single" w:sz="4" w:space="0" w:color="auto"/>
            <w:right w:val="single" w:sz="4" w:space="0" w:color="auto"/>
          </w:tcBorders>
          <w:vAlign w:val="center"/>
          <w:hideMark/>
        </w:tcPr>
        <w:p w14:paraId="3A849B06" w14:textId="77777777" w:rsidR="00DD4A39" w:rsidRDefault="00DD4A39" w:rsidP="00DD4A39">
          <w:pPr>
            <w:pStyle w:val="Header"/>
            <w:spacing w:line="276" w:lineRule="auto"/>
            <w:jc w:val="center"/>
            <w:rPr>
              <w:sz w:val="12"/>
              <w:szCs w:val="14"/>
              <w:rtl/>
              <w:lang w:bidi="ar-EG"/>
            </w:rPr>
          </w:pPr>
          <w:r>
            <w:rPr>
              <w:sz w:val="12"/>
              <w:szCs w:val="14"/>
              <w:lang w:bidi="ar-EG"/>
            </w:rPr>
            <w:t>Doc. No. (</w:t>
          </w:r>
          <w:r>
            <w:rPr>
              <w:b/>
              <w:bCs/>
              <w:sz w:val="12"/>
              <w:szCs w:val="14"/>
              <w:lang w:bidi="ar-EG"/>
            </w:rPr>
            <w:t>PUA–IT–P01–</w:t>
          </w:r>
          <w:r w:rsidRPr="00DD4A39">
            <w:rPr>
              <w:b/>
              <w:bCs/>
              <w:sz w:val="12"/>
              <w:szCs w:val="14"/>
              <w:lang w:bidi="ar-EG"/>
            </w:rPr>
            <w:t>F14</w:t>
          </w:r>
          <w:r>
            <w:rPr>
              <w:sz w:val="12"/>
              <w:szCs w:val="14"/>
              <w:lang w:bidi="ar-EG"/>
            </w:rPr>
            <w:t>)</w:t>
          </w:r>
        </w:p>
        <w:p w14:paraId="0C3BFD57" w14:textId="77777777" w:rsidR="00DD4A39" w:rsidRDefault="00DD4A39" w:rsidP="00DD4A39">
          <w:pPr>
            <w:pStyle w:val="Header"/>
            <w:spacing w:line="276" w:lineRule="auto"/>
            <w:jc w:val="center"/>
            <w:rPr>
              <w:sz w:val="12"/>
              <w:szCs w:val="14"/>
              <w:lang w:bidi="ar-EG"/>
            </w:rPr>
          </w:pPr>
          <w:r>
            <w:rPr>
              <w:sz w:val="12"/>
              <w:szCs w:val="14"/>
              <w:lang w:bidi="ar-EG"/>
            </w:rPr>
            <w:t xml:space="preserve">Issue no.(1) Date  </w:t>
          </w:r>
          <w:r>
            <w:rPr>
              <w:rFonts w:cs="Simplified Arabic"/>
              <w:b/>
              <w:bCs/>
              <w:sz w:val="14"/>
              <w:szCs w:val="16"/>
              <w:lang w:bidi="ar-EG"/>
            </w:rPr>
            <w:t xml:space="preserve">(30-12-2020) </w:t>
          </w:r>
        </w:p>
      </w:tc>
      <w:tc>
        <w:tcPr>
          <w:tcW w:w="2307" w:type="dxa"/>
          <w:tcBorders>
            <w:top w:val="single" w:sz="4" w:space="0" w:color="auto"/>
            <w:left w:val="single" w:sz="4" w:space="0" w:color="auto"/>
            <w:bottom w:val="single" w:sz="4" w:space="0" w:color="auto"/>
            <w:right w:val="single" w:sz="4" w:space="0" w:color="auto"/>
          </w:tcBorders>
          <w:vAlign w:val="center"/>
        </w:tcPr>
        <w:p w14:paraId="7472A302" w14:textId="77777777" w:rsidR="00DD4A39" w:rsidRDefault="00DD4A39" w:rsidP="00DD4A39">
          <w:pPr>
            <w:pStyle w:val="Header"/>
            <w:bidi/>
            <w:spacing w:line="276" w:lineRule="auto"/>
            <w:jc w:val="center"/>
            <w:rPr>
              <w:sz w:val="12"/>
              <w:szCs w:val="14"/>
              <w:rtl/>
              <w:lang w:bidi="ar-EG"/>
            </w:rPr>
          </w:pPr>
          <w:r w:rsidRPr="00DD4A39">
            <w:rPr>
              <w:sz w:val="12"/>
              <w:szCs w:val="14"/>
              <w:lang w:bidi="ar-EG"/>
            </w:rPr>
            <w:t>Publications Template</w:t>
          </w:r>
        </w:p>
      </w:tc>
      <w:tc>
        <w:tcPr>
          <w:tcW w:w="3370" w:type="dxa"/>
          <w:tcBorders>
            <w:top w:val="single" w:sz="4" w:space="0" w:color="auto"/>
            <w:left w:val="single" w:sz="4" w:space="0" w:color="auto"/>
            <w:bottom w:val="single" w:sz="4" w:space="0" w:color="auto"/>
            <w:right w:val="single" w:sz="4" w:space="0" w:color="auto"/>
          </w:tcBorders>
          <w:vAlign w:val="center"/>
          <w:hideMark/>
        </w:tcPr>
        <w:p w14:paraId="6CE46A9A" w14:textId="77777777" w:rsidR="00DD4A39" w:rsidRDefault="00DD4A39" w:rsidP="00DD4A39">
          <w:pPr>
            <w:pStyle w:val="Header"/>
            <w:spacing w:line="276" w:lineRule="auto"/>
            <w:jc w:val="center"/>
            <w:rPr>
              <w:sz w:val="12"/>
              <w:szCs w:val="14"/>
              <w:rtl/>
              <w:lang w:bidi="ar-EG"/>
            </w:rPr>
          </w:pPr>
          <w:r>
            <w:rPr>
              <w:sz w:val="12"/>
              <w:szCs w:val="14"/>
              <w:rtl/>
              <w:lang w:bidi="ar-EG"/>
            </w:rPr>
            <w:t xml:space="preserve">مسـتوى سـريـة </w:t>
          </w:r>
          <w:r>
            <w:rPr>
              <w:rFonts w:hint="cs"/>
              <w:sz w:val="12"/>
              <w:szCs w:val="14"/>
              <w:rtl/>
              <w:lang w:bidi="ar-EG"/>
            </w:rPr>
            <w:t>الوثيقة:</w:t>
          </w:r>
          <w:r>
            <w:rPr>
              <w:sz w:val="12"/>
              <w:szCs w:val="14"/>
              <w:rtl/>
              <w:lang w:bidi="ar-EG"/>
            </w:rPr>
            <w:t xml:space="preserve"> استخدام داخلي</w:t>
          </w:r>
        </w:p>
        <w:p w14:paraId="11DA7EEC" w14:textId="77777777" w:rsidR="00DD4A39" w:rsidRDefault="00DD4A39" w:rsidP="00DD4A39">
          <w:pPr>
            <w:spacing w:after="0"/>
            <w:jc w:val="center"/>
            <w:rPr>
              <w:sz w:val="12"/>
              <w:szCs w:val="14"/>
              <w:lang w:bidi="ar-EG"/>
            </w:rPr>
          </w:pPr>
          <w:r>
            <w:rPr>
              <w:sz w:val="12"/>
              <w:szCs w:val="14"/>
              <w:lang w:bidi="ar-EG"/>
            </w:rPr>
            <w:t>Document Security Level = Internal Use</w:t>
          </w:r>
        </w:p>
      </w:tc>
      <w:tc>
        <w:tcPr>
          <w:tcW w:w="1694" w:type="dxa"/>
          <w:tcBorders>
            <w:top w:val="single" w:sz="4" w:space="0" w:color="auto"/>
            <w:left w:val="single" w:sz="4" w:space="0" w:color="auto"/>
            <w:bottom w:val="single" w:sz="4" w:space="0" w:color="auto"/>
            <w:right w:val="single" w:sz="4" w:space="0" w:color="auto"/>
          </w:tcBorders>
          <w:vAlign w:val="center"/>
          <w:hideMark/>
        </w:tcPr>
        <w:p w14:paraId="0643E9A5" w14:textId="77777777" w:rsidR="00DD4A39" w:rsidRDefault="00DD4A39" w:rsidP="00DD4A39">
          <w:pPr>
            <w:pStyle w:val="Header"/>
            <w:spacing w:line="276" w:lineRule="auto"/>
            <w:jc w:val="center"/>
            <w:rPr>
              <w:rStyle w:val="PageNumber"/>
              <w:b/>
              <w:bCs/>
              <w:sz w:val="12"/>
              <w:szCs w:val="14"/>
            </w:rPr>
          </w:pPr>
          <w:r w:rsidRPr="008F341F">
            <w:rPr>
              <w:rStyle w:val="PageNumber"/>
              <w:sz w:val="12"/>
              <w:szCs w:val="14"/>
            </w:rPr>
            <w:t xml:space="preserve">Page </w:t>
          </w:r>
          <w:r w:rsidRPr="008F341F">
            <w:rPr>
              <w:rStyle w:val="PageNumber"/>
              <w:b/>
              <w:bCs/>
              <w:sz w:val="12"/>
              <w:szCs w:val="14"/>
            </w:rPr>
            <w:fldChar w:fldCharType="begin"/>
          </w:r>
          <w:r w:rsidRPr="008F341F">
            <w:rPr>
              <w:rStyle w:val="PageNumber"/>
              <w:b/>
              <w:bCs/>
              <w:sz w:val="12"/>
              <w:szCs w:val="14"/>
            </w:rPr>
            <w:instrText xml:space="preserve"> PAGE  \* Arabic  \* MERGEFORMAT </w:instrText>
          </w:r>
          <w:r w:rsidRPr="008F341F">
            <w:rPr>
              <w:rStyle w:val="PageNumber"/>
              <w:b/>
              <w:bCs/>
              <w:sz w:val="12"/>
              <w:szCs w:val="14"/>
            </w:rPr>
            <w:fldChar w:fldCharType="separate"/>
          </w:r>
          <w:r>
            <w:rPr>
              <w:rStyle w:val="PageNumber"/>
              <w:b/>
              <w:bCs/>
              <w:noProof/>
              <w:sz w:val="12"/>
              <w:szCs w:val="14"/>
            </w:rPr>
            <w:t>1</w:t>
          </w:r>
          <w:r w:rsidRPr="008F341F">
            <w:rPr>
              <w:rStyle w:val="PageNumber"/>
              <w:b/>
              <w:bCs/>
              <w:sz w:val="12"/>
              <w:szCs w:val="14"/>
            </w:rPr>
            <w:fldChar w:fldCharType="end"/>
          </w:r>
          <w:r w:rsidRPr="008F341F">
            <w:rPr>
              <w:rStyle w:val="PageNumber"/>
              <w:sz w:val="12"/>
              <w:szCs w:val="14"/>
            </w:rPr>
            <w:t xml:space="preserve"> of </w:t>
          </w:r>
          <w:r w:rsidRPr="008F341F">
            <w:rPr>
              <w:rStyle w:val="PageNumber"/>
              <w:b/>
              <w:bCs/>
              <w:sz w:val="12"/>
              <w:szCs w:val="14"/>
            </w:rPr>
            <w:fldChar w:fldCharType="begin"/>
          </w:r>
          <w:r w:rsidRPr="008F341F">
            <w:rPr>
              <w:rStyle w:val="PageNumber"/>
              <w:b/>
              <w:bCs/>
              <w:sz w:val="12"/>
              <w:szCs w:val="14"/>
            </w:rPr>
            <w:instrText xml:space="preserve"> NUMPAGES  \* Arabic  \* MERGEFORMAT </w:instrText>
          </w:r>
          <w:r w:rsidRPr="008F341F">
            <w:rPr>
              <w:rStyle w:val="PageNumber"/>
              <w:b/>
              <w:bCs/>
              <w:sz w:val="12"/>
              <w:szCs w:val="14"/>
            </w:rPr>
            <w:fldChar w:fldCharType="separate"/>
          </w:r>
          <w:r>
            <w:rPr>
              <w:rStyle w:val="PageNumber"/>
              <w:b/>
              <w:bCs/>
              <w:noProof/>
              <w:sz w:val="12"/>
              <w:szCs w:val="14"/>
            </w:rPr>
            <w:t>1</w:t>
          </w:r>
          <w:r w:rsidRPr="008F341F">
            <w:rPr>
              <w:rStyle w:val="PageNumber"/>
              <w:b/>
              <w:bCs/>
              <w:sz w:val="12"/>
              <w:szCs w:val="14"/>
            </w:rPr>
            <w:fldChar w:fldCharType="end"/>
          </w:r>
        </w:p>
        <w:p w14:paraId="76672479" w14:textId="77777777" w:rsidR="00DD4A39" w:rsidRDefault="00DD4A39" w:rsidP="00DD4A39">
          <w:pPr>
            <w:pStyle w:val="Header"/>
            <w:spacing w:line="276" w:lineRule="auto"/>
            <w:rPr>
              <w:lang w:bidi="ar-EG"/>
            </w:rPr>
          </w:pPr>
          <w:r>
            <w:rPr>
              <w:rStyle w:val="PageNumber"/>
              <w:sz w:val="12"/>
              <w:szCs w:val="14"/>
            </w:rPr>
            <w:t>Rev. (1)</w:t>
          </w:r>
          <w:r>
            <w:rPr>
              <w:sz w:val="12"/>
              <w:szCs w:val="14"/>
              <w:lang w:bidi="ar-EG"/>
            </w:rPr>
            <w:t xml:space="preserve"> Date  </w:t>
          </w:r>
          <w:r>
            <w:rPr>
              <w:rFonts w:cs="Simplified Arabic"/>
              <w:b/>
              <w:bCs/>
              <w:sz w:val="14"/>
              <w:szCs w:val="16"/>
              <w:lang w:bidi="ar-EG"/>
            </w:rPr>
            <w:t>(30-12-2020)</w:t>
          </w:r>
        </w:p>
      </w:tc>
    </w:tr>
  </w:tbl>
  <w:p w14:paraId="0A79B19D" w14:textId="77777777" w:rsidR="00DD4A39" w:rsidRPr="00DD4A39" w:rsidRDefault="00DD4A39" w:rsidP="00DD4A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882B0" w14:textId="77777777" w:rsidR="00BD2656" w:rsidRDefault="00BD2656" w:rsidP="005A1B6C">
      <w:pPr>
        <w:spacing w:after="0" w:line="240" w:lineRule="auto"/>
      </w:pPr>
      <w:r>
        <w:separator/>
      </w:r>
    </w:p>
  </w:footnote>
  <w:footnote w:type="continuationSeparator" w:id="0">
    <w:p w14:paraId="66158B18" w14:textId="77777777" w:rsidR="00BD2656" w:rsidRDefault="00BD2656" w:rsidP="005A1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6D707" w14:textId="77777777" w:rsidR="005A1B6C" w:rsidRPr="00ED7753" w:rsidRDefault="00FA1370" w:rsidP="005A1B6C">
    <w:pPr>
      <w:tabs>
        <w:tab w:val="center" w:pos="4770"/>
        <w:tab w:val="left" w:pos="7275"/>
      </w:tabs>
      <w:spacing w:line="240" w:lineRule="auto"/>
      <w:jc w:val="center"/>
      <w:rPr>
        <w:rFonts w:ascii="Arial" w:hAnsi="Arial" w:cs="Arial"/>
        <w:sz w:val="20"/>
        <w:szCs w:val="20"/>
        <w:rtl/>
        <w:lang w:bidi="ar-EG"/>
      </w:rPr>
    </w:pPr>
    <w:r w:rsidRPr="00ED7753">
      <w:rPr>
        <w:noProof/>
        <w:rtl/>
      </w:rPr>
      <mc:AlternateContent>
        <mc:Choice Requires="wps">
          <w:drawing>
            <wp:anchor distT="0" distB="0" distL="114300" distR="114300" simplePos="0" relativeHeight="251659264" behindDoc="1" locked="0" layoutInCell="1" allowOverlap="1" wp14:anchorId="75E04CC1" wp14:editId="38ED914F">
              <wp:simplePos x="0" y="0"/>
              <wp:positionH relativeFrom="column">
                <wp:posOffset>7961630</wp:posOffset>
              </wp:positionH>
              <wp:positionV relativeFrom="paragraph">
                <wp:posOffset>130810</wp:posOffset>
              </wp:positionV>
              <wp:extent cx="1739265" cy="506730"/>
              <wp:effectExtent l="0" t="0" r="0" b="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739265" cy="506730"/>
                      </a:xfrm>
                      <a:prstGeom prst="rect">
                        <a:avLst/>
                      </a:prstGeom>
                      <a:extLst>
                        <a:ext uri="{AF507438-7753-43E0-B8FC-AC1667EBCBE1}">
                          <a14:hiddenEffects xmlns:a14="http://schemas.microsoft.com/office/drawing/2010/main">
                            <a:effectLst/>
                          </a14:hiddenEffects>
                        </a:ext>
                      </a:extLst>
                    </wps:spPr>
                    <wps:txbx>
                      <w:txbxContent>
                        <w:p w14:paraId="1E6B29FB" w14:textId="77777777" w:rsidR="00D51C2E" w:rsidRDefault="00D51C2E" w:rsidP="00D51C2E">
                          <w:pPr>
                            <w:pStyle w:val="NormalWeb"/>
                            <w:bidi/>
                            <w:spacing w:before="0" w:beforeAutospacing="0" w:after="0" w:afterAutospacing="0"/>
                            <w:jc w:val="center"/>
                          </w:pPr>
                          <w:r>
                            <w:rPr>
                              <w:color w:val="333333"/>
                              <w:rtl/>
                              <w:lang w:bidi="ar-EG"/>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جامعة فاروس</w:t>
                          </w:r>
                        </w:p>
                        <w:p w14:paraId="10363C08" w14:textId="77777777" w:rsidR="00D51C2E" w:rsidRDefault="00D51C2E" w:rsidP="00D51C2E">
                          <w:pPr>
                            <w:pStyle w:val="NormalWeb"/>
                            <w:bidi/>
                            <w:spacing w:before="0" w:beforeAutospacing="0" w:after="0" w:afterAutospacing="0"/>
                            <w:jc w:val="center"/>
                          </w:pPr>
                          <w:r>
                            <w:rPr>
                              <w:color w:val="333333"/>
                              <w:rtl/>
                              <w:lang w:bidi="ar-EG"/>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الاسكندرية</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5E04CC1" id="_x0000_t202" coordsize="21600,21600" o:spt="202" path="m,l,21600r21600,l21600,xe">
              <v:stroke joinstyle="miter"/>
              <v:path gradientshapeok="t" o:connecttype="rect"/>
            </v:shapetype>
            <v:shape id="WordArt 2" o:spid="_x0000_s1026" type="#_x0000_t202" style="position:absolute;left:0;text-align:left;margin-left:626.9pt;margin-top:10.3pt;width:136.95pt;height:3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" filled="f" stroked="f">
              <o:lock v:ext="edit" shapetype="t"/>
              <v:textbox style="mso-fit-shape-to-text:t">
                <w:txbxContent>
                  <w:p w14:paraId="1E6B29FB" w14:textId="77777777" w:rsidR="00D51C2E" w:rsidRDefault="00D51C2E" w:rsidP="00D51C2E">
                    <w:pPr>
                      <w:pStyle w:val="NormalWeb"/>
                      <w:bidi/>
                      <w:spacing w:before="0" w:beforeAutospacing="0" w:after="0" w:afterAutospacing="0"/>
                      <w:jc w:val="center"/>
                    </w:pPr>
                    <w:r>
                      <w:rPr>
                        <w:color w:val="333333"/>
                        <w:rtl/>
                        <w:lang w:bidi="ar-EG"/>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جامعة فاروس</w:t>
                    </w:r>
                  </w:p>
                  <w:p w14:paraId="10363C08" w14:textId="77777777" w:rsidR="00D51C2E" w:rsidRDefault="00D51C2E" w:rsidP="00D51C2E">
                    <w:pPr>
                      <w:pStyle w:val="NormalWeb"/>
                      <w:bidi/>
                      <w:spacing w:before="0" w:beforeAutospacing="0" w:after="0" w:afterAutospacing="0"/>
                      <w:jc w:val="center"/>
                    </w:pPr>
                    <w:r>
                      <w:rPr>
                        <w:color w:val="333333"/>
                        <w:rtl/>
                        <w:lang w:bidi="ar-EG"/>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الاسكندرية</w:t>
                    </w:r>
                  </w:p>
                </w:txbxContent>
              </v:textbox>
            </v:shape>
          </w:pict>
        </mc:Fallback>
      </mc:AlternateContent>
    </w:r>
    <w:r w:rsidRPr="00ED7753">
      <w:rPr>
        <w:noProof/>
        <w:rtl/>
      </w:rPr>
      <mc:AlternateContent>
        <mc:Choice Requires="wps">
          <w:drawing>
            <wp:anchor distT="0" distB="0" distL="114300" distR="114300" simplePos="0" relativeHeight="251660288" behindDoc="1" locked="0" layoutInCell="1" allowOverlap="1" wp14:anchorId="0CEC4DA8" wp14:editId="606BE438">
              <wp:simplePos x="0" y="0"/>
              <wp:positionH relativeFrom="column">
                <wp:posOffset>-2540</wp:posOffset>
              </wp:positionH>
              <wp:positionV relativeFrom="paragraph">
                <wp:posOffset>159385</wp:posOffset>
              </wp:positionV>
              <wp:extent cx="1956435" cy="506730"/>
              <wp:effectExtent l="0" t="0" r="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956435" cy="506730"/>
                      </a:xfrm>
                      <a:prstGeom prst="rect">
                        <a:avLst/>
                      </a:prstGeom>
                      <a:extLst>
                        <a:ext uri="{AF507438-7753-43E0-B8FC-AC1667EBCBE1}">
                          <a14:hiddenEffects xmlns:a14="http://schemas.microsoft.com/office/drawing/2010/main">
                            <a:effectLst/>
                          </a14:hiddenEffects>
                        </a:ext>
                      </a:extLst>
                    </wps:spPr>
                    <wps:txbx>
                      <w:txbxContent>
                        <w:p w14:paraId="097A9C46" w14:textId="77777777" w:rsidR="00D51C2E" w:rsidRDefault="00D51C2E" w:rsidP="00D51C2E">
                          <w:pPr>
                            <w:pStyle w:val="NormalWeb"/>
                            <w:spacing w:before="0" w:beforeAutospacing="0" w:after="0" w:afterAutospacing="0"/>
                            <w:jc w:val="center"/>
                          </w:pPr>
                          <w:r>
                            <w:rPr>
                              <w:color w:val="333333"/>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PHAROS UNIVERSITY</w:t>
                          </w:r>
                        </w:p>
                        <w:p w14:paraId="3FC9F123" w14:textId="77777777" w:rsidR="00D51C2E" w:rsidRDefault="00D51C2E" w:rsidP="00D51C2E">
                          <w:pPr>
                            <w:pStyle w:val="NormalWeb"/>
                            <w:spacing w:before="0" w:beforeAutospacing="0" w:after="0" w:afterAutospacing="0"/>
                            <w:jc w:val="center"/>
                          </w:pPr>
                          <w:r>
                            <w:rPr>
                              <w:color w:val="333333"/>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ALEXANDRIA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CEC4DA8" id="WordArt 3" o:spid="_x0000_s1027" type="#_x0000_t202" style="position:absolute;left:0;text-align:left;margin-left:-.2pt;margin-top:12.55pt;width:154.05pt;height:39.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" filled="f" stroked="f">
              <o:lock v:ext="edit" shapetype="t"/>
              <v:textbox style="mso-fit-shape-to-text:t">
                <w:txbxContent>
                  <w:p w14:paraId="097A9C46" w14:textId="77777777" w:rsidR="00D51C2E" w:rsidRDefault="00D51C2E" w:rsidP="00D51C2E">
                    <w:pPr>
                      <w:pStyle w:val="NormalWeb"/>
                      <w:spacing w:before="0" w:beforeAutospacing="0" w:after="0" w:afterAutospacing="0"/>
                      <w:jc w:val="center"/>
                    </w:pPr>
                    <w:r>
                      <w:rPr>
                        <w:color w:val="333333"/>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PHAROS UNIVERSITY</w:t>
                    </w:r>
                  </w:p>
                  <w:p w14:paraId="3FC9F123" w14:textId="77777777" w:rsidR="00D51C2E" w:rsidRDefault="00D51C2E" w:rsidP="00D51C2E">
                    <w:pPr>
                      <w:pStyle w:val="NormalWeb"/>
                      <w:spacing w:before="0" w:beforeAutospacing="0" w:after="0" w:afterAutospacing="0"/>
                      <w:jc w:val="center"/>
                    </w:pPr>
                    <w:r>
                      <w:rPr>
                        <w:color w:val="333333"/>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ALEXANDRIA</w:t>
                    </w:r>
                  </w:p>
                </w:txbxContent>
              </v:textbox>
            </v:shape>
          </w:pict>
        </mc:Fallback>
      </mc:AlternateContent>
    </w:r>
    <w:r w:rsidR="00ED7753" w:rsidRPr="00ED7753">
      <w:rPr>
        <w:noProof/>
      </w:rPr>
      <w:drawing>
        <wp:anchor distT="0" distB="0" distL="114300" distR="114300" simplePos="0" relativeHeight="251658240" behindDoc="1" locked="0" layoutInCell="1" allowOverlap="1" wp14:anchorId="261F2F68" wp14:editId="156A7450">
          <wp:simplePos x="0" y="0"/>
          <wp:positionH relativeFrom="column">
            <wp:posOffset>4336415</wp:posOffset>
          </wp:positionH>
          <wp:positionV relativeFrom="paragraph">
            <wp:posOffset>-41910</wp:posOffset>
          </wp:positionV>
          <wp:extent cx="975360" cy="819150"/>
          <wp:effectExtent l="0" t="0" r="0" b="0"/>
          <wp:wrapNone/>
          <wp:docPr id="4" name="Picture 4"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36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C40A4C" w14:textId="77777777" w:rsidR="005A1B6C" w:rsidRPr="00ED7753" w:rsidRDefault="005A1B6C" w:rsidP="005A1B6C">
    <w:pPr>
      <w:tabs>
        <w:tab w:val="center" w:pos="4770"/>
        <w:tab w:val="left" w:pos="7275"/>
      </w:tabs>
      <w:spacing w:line="240" w:lineRule="auto"/>
      <w:jc w:val="center"/>
      <w:rPr>
        <w:rFonts w:ascii="Arial" w:hAnsi="Arial" w:cs="Arial"/>
        <w:sz w:val="20"/>
        <w:szCs w:val="20"/>
        <w:rtl/>
        <w:lang w:bidi="ar-EG"/>
      </w:rPr>
    </w:pPr>
  </w:p>
  <w:p w14:paraId="2CCBEF09" w14:textId="77777777" w:rsidR="005A1B6C" w:rsidRDefault="005A1B6C" w:rsidP="005A1B6C">
    <w:pPr>
      <w:tabs>
        <w:tab w:val="center" w:pos="4770"/>
        <w:tab w:val="left" w:pos="7275"/>
      </w:tabs>
      <w:spacing w:line="240" w:lineRule="auto"/>
      <w:jc w:val="center"/>
      <w:rPr>
        <w:rFonts w:ascii="Arial" w:hAnsi="Arial" w:cs="Arial"/>
        <w:b/>
        <w:bCs/>
        <w:sz w:val="20"/>
        <w:szCs w:val="20"/>
        <w:rtl/>
        <w:lang w:bidi="ar-EG"/>
      </w:rPr>
    </w:pPr>
  </w:p>
  <w:p w14:paraId="269DF58D" w14:textId="77777777" w:rsidR="00FA1370" w:rsidRDefault="00CA4F4C" w:rsidP="00CA4F4C">
    <w:pPr>
      <w:tabs>
        <w:tab w:val="center" w:pos="4770"/>
        <w:tab w:val="left" w:pos="6750"/>
        <w:tab w:val="left" w:pos="9630"/>
      </w:tabs>
      <w:spacing w:line="240" w:lineRule="auto"/>
      <w:jc w:val="center"/>
      <w:rPr>
        <w:rFonts w:ascii="Arial" w:hAnsi="Arial" w:cs="Arial"/>
        <w:b/>
        <w:bCs/>
        <w:sz w:val="20"/>
        <w:szCs w:val="20"/>
        <w:lang w:bidi="ar-EG"/>
      </w:rPr>
    </w:pPr>
    <w:r>
      <w:rPr>
        <w:rFonts w:ascii="Arial" w:hAnsi="Arial" w:cs="Arial" w:hint="cs"/>
        <w:b/>
        <w:bCs/>
        <w:noProof/>
        <w:sz w:val="20"/>
        <w:szCs w:val="20"/>
        <w:rtl/>
      </w:rPr>
      <mc:AlternateContent>
        <mc:Choice Requires="wps">
          <w:drawing>
            <wp:anchor distT="0" distB="0" distL="114300" distR="114300" simplePos="0" relativeHeight="251663360" behindDoc="0" locked="0" layoutInCell="1" allowOverlap="1" wp14:anchorId="2FFCD823" wp14:editId="11FC7D9A">
              <wp:simplePos x="0" y="0"/>
              <wp:positionH relativeFrom="column">
                <wp:posOffset>9525</wp:posOffset>
              </wp:positionH>
              <wp:positionV relativeFrom="paragraph">
                <wp:posOffset>212725</wp:posOffset>
              </wp:positionV>
              <wp:extent cx="9601200" cy="0"/>
              <wp:effectExtent l="0" t="0" r="19050" b="19050"/>
              <wp:wrapNone/>
              <wp:docPr id="22" name="Straight Connector 22"/>
              <wp:cNvGraphicFramePr/>
              <a:graphic xmlns:a="http://schemas.openxmlformats.org/drawingml/2006/main">
                <a:graphicData uri="http://schemas.microsoft.com/office/word/2010/wordprocessingShape">
                  <wps:wsp>
                    <wps:cNvCnPr/>
                    <wps:spPr>
                      <a:xfrm flipV="1">
                        <a:off x="0" y="0"/>
                        <a:ext cx="96012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386A8B" id="Straight Connector 2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6.75pt" to="756.7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" strokecolor="black [3040]"/>
          </w:pict>
        </mc:Fallback>
      </mc:AlternateContent>
    </w:r>
    <w:r w:rsidR="00FA1370">
      <w:rPr>
        <w:rFonts w:ascii="Arial" w:hAnsi="Arial" w:cs="Arial" w:hint="cs"/>
        <w:b/>
        <w:bCs/>
        <w:sz w:val="20"/>
        <w:szCs w:val="20"/>
        <w:rtl/>
        <w:lang w:bidi="ar-EG"/>
      </w:rPr>
      <w:t>جامعة فاروس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56123"/>
    <w:multiLevelType w:val="hybridMultilevel"/>
    <w:tmpl w:val="85F480D4"/>
    <w:lvl w:ilvl="0" w:tplc="04090003">
      <w:start w:val="1"/>
      <w:numFmt w:val="bullet"/>
      <w:lvlText w:val="o"/>
      <w:lvlJc w:val="left"/>
      <w:pPr>
        <w:ind w:left="844" w:hanging="360"/>
      </w:pPr>
      <w:rPr>
        <w:rFonts w:ascii="Courier New" w:hAnsi="Courier New" w:cs="Courier New"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1" w15:restartNumberingAfterBreak="0">
    <w:nsid w:val="1B361F22"/>
    <w:multiLevelType w:val="hybridMultilevel"/>
    <w:tmpl w:val="1E029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DC0E2B"/>
    <w:multiLevelType w:val="hybridMultilevel"/>
    <w:tmpl w:val="559A7E5C"/>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8D5FD8"/>
    <w:multiLevelType w:val="hybridMultilevel"/>
    <w:tmpl w:val="9822E186"/>
    <w:lvl w:ilvl="0" w:tplc="6E701B3C">
      <w:start w:val="1"/>
      <w:numFmt w:val="bullet"/>
      <w:lvlText w:val=""/>
      <w:lvlJc w:val="left"/>
      <w:pPr>
        <w:ind w:left="1919" w:hanging="360"/>
      </w:pPr>
      <w:rPr>
        <w:rFonts w:ascii="Wingdings" w:hAnsi="Wingdings" w:hint="default"/>
        <w:color w:val="1F497D"/>
      </w:rPr>
    </w:lvl>
    <w:lvl w:ilvl="1" w:tplc="04090003" w:tentative="1">
      <w:start w:val="1"/>
      <w:numFmt w:val="bullet"/>
      <w:lvlText w:val="o"/>
      <w:lvlJc w:val="left"/>
      <w:pPr>
        <w:ind w:left="3631" w:hanging="360"/>
      </w:pPr>
      <w:rPr>
        <w:rFonts w:ascii="Courier New" w:hAnsi="Courier New" w:cs="Courier New" w:hint="default"/>
      </w:rPr>
    </w:lvl>
    <w:lvl w:ilvl="2" w:tplc="04090005" w:tentative="1">
      <w:start w:val="1"/>
      <w:numFmt w:val="bullet"/>
      <w:lvlText w:val=""/>
      <w:lvlJc w:val="left"/>
      <w:pPr>
        <w:ind w:left="4351" w:hanging="360"/>
      </w:pPr>
      <w:rPr>
        <w:rFonts w:ascii="Wingdings" w:hAnsi="Wingdings" w:hint="default"/>
      </w:rPr>
    </w:lvl>
    <w:lvl w:ilvl="3" w:tplc="04090001" w:tentative="1">
      <w:start w:val="1"/>
      <w:numFmt w:val="bullet"/>
      <w:lvlText w:val=""/>
      <w:lvlJc w:val="left"/>
      <w:pPr>
        <w:ind w:left="5071" w:hanging="360"/>
      </w:pPr>
      <w:rPr>
        <w:rFonts w:ascii="Symbol" w:hAnsi="Symbol" w:hint="default"/>
      </w:rPr>
    </w:lvl>
    <w:lvl w:ilvl="4" w:tplc="04090003" w:tentative="1">
      <w:start w:val="1"/>
      <w:numFmt w:val="bullet"/>
      <w:lvlText w:val="o"/>
      <w:lvlJc w:val="left"/>
      <w:pPr>
        <w:ind w:left="5791" w:hanging="360"/>
      </w:pPr>
      <w:rPr>
        <w:rFonts w:ascii="Courier New" w:hAnsi="Courier New" w:cs="Courier New" w:hint="default"/>
      </w:rPr>
    </w:lvl>
    <w:lvl w:ilvl="5" w:tplc="04090005" w:tentative="1">
      <w:start w:val="1"/>
      <w:numFmt w:val="bullet"/>
      <w:lvlText w:val=""/>
      <w:lvlJc w:val="left"/>
      <w:pPr>
        <w:ind w:left="6511" w:hanging="360"/>
      </w:pPr>
      <w:rPr>
        <w:rFonts w:ascii="Wingdings" w:hAnsi="Wingdings" w:hint="default"/>
      </w:rPr>
    </w:lvl>
    <w:lvl w:ilvl="6" w:tplc="04090001" w:tentative="1">
      <w:start w:val="1"/>
      <w:numFmt w:val="bullet"/>
      <w:lvlText w:val=""/>
      <w:lvlJc w:val="left"/>
      <w:pPr>
        <w:ind w:left="7231" w:hanging="360"/>
      </w:pPr>
      <w:rPr>
        <w:rFonts w:ascii="Symbol" w:hAnsi="Symbol" w:hint="default"/>
      </w:rPr>
    </w:lvl>
    <w:lvl w:ilvl="7" w:tplc="04090003" w:tentative="1">
      <w:start w:val="1"/>
      <w:numFmt w:val="bullet"/>
      <w:lvlText w:val="o"/>
      <w:lvlJc w:val="left"/>
      <w:pPr>
        <w:ind w:left="7951" w:hanging="360"/>
      </w:pPr>
      <w:rPr>
        <w:rFonts w:ascii="Courier New" w:hAnsi="Courier New" w:cs="Courier New" w:hint="default"/>
      </w:rPr>
    </w:lvl>
    <w:lvl w:ilvl="8" w:tplc="04090005" w:tentative="1">
      <w:start w:val="1"/>
      <w:numFmt w:val="bullet"/>
      <w:lvlText w:val=""/>
      <w:lvlJc w:val="left"/>
      <w:pPr>
        <w:ind w:left="8671" w:hanging="360"/>
      </w:pPr>
      <w:rPr>
        <w:rFonts w:ascii="Wingdings" w:hAnsi="Wingdings" w:hint="default"/>
      </w:rPr>
    </w:lvl>
  </w:abstractNum>
  <w:abstractNum w:abstractNumId="4" w15:restartNumberingAfterBreak="0">
    <w:nsid w:val="2DF71058"/>
    <w:multiLevelType w:val="hybridMultilevel"/>
    <w:tmpl w:val="4064AC94"/>
    <w:lvl w:ilvl="0" w:tplc="0409000D">
      <w:start w:val="1"/>
      <w:numFmt w:val="bullet"/>
      <w:lvlText w:val=""/>
      <w:lvlJc w:val="left"/>
      <w:pPr>
        <w:ind w:left="1069"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46B749F"/>
    <w:multiLevelType w:val="hybridMultilevel"/>
    <w:tmpl w:val="C136A680"/>
    <w:lvl w:ilvl="0" w:tplc="11A89C48">
      <w:start w:val="1"/>
      <w:numFmt w:val="bullet"/>
      <w:lvlText w:val=""/>
      <w:lvlJc w:val="left"/>
      <w:pPr>
        <w:ind w:left="360" w:hanging="360"/>
      </w:pPr>
      <w:rPr>
        <w:rFonts w:ascii="Wingdings" w:hAnsi="Wingdings" w:hint="default"/>
        <w:color w:val="17365D" w:themeColor="text2" w:themeShade="BF"/>
        <w:sz w:val="40"/>
        <w:szCs w:val="4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5840B02"/>
    <w:multiLevelType w:val="hybridMultilevel"/>
    <w:tmpl w:val="E87A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677836"/>
    <w:multiLevelType w:val="hybridMultilevel"/>
    <w:tmpl w:val="D2860722"/>
    <w:lvl w:ilvl="0" w:tplc="1B14209C">
      <w:start w:val="1"/>
      <w:numFmt w:val="bullet"/>
      <w:lvlText w:val=""/>
      <w:lvlJc w:val="left"/>
      <w:pPr>
        <w:tabs>
          <w:tab w:val="num" w:pos="644"/>
        </w:tabs>
        <w:ind w:left="644" w:hanging="360"/>
      </w:pPr>
      <w:rPr>
        <w:rFonts w:ascii="Symbol" w:hAnsi="Symbol" w:hint="default"/>
        <w:color w:val="1F497D"/>
        <w:sz w:val="32"/>
        <w:szCs w:val="32"/>
        <w:lang w:bidi="ar-EG"/>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8" w15:restartNumberingAfterBreak="0">
    <w:nsid w:val="63E22F69"/>
    <w:multiLevelType w:val="hybridMultilevel"/>
    <w:tmpl w:val="6E36ADEE"/>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652E6B74"/>
    <w:multiLevelType w:val="hybridMultilevel"/>
    <w:tmpl w:val="18D2824C"/>
    <w:lvl w:ilvl="0" w:tplc="04090003">
      <w:start w:val="1"/>
      <w:numFmt w:val="bullet"/>
      <w:lvlText w:val="o"/>
      <w:lvlJc w:val="left"/>
      <w:pPr>
        <w:ind w:left="844" w:hanging="360"/>
      </w:pPr>
      <w:rPr>
        <w:rFonts w:ascii="Courier New" w:hAnsi="Courier New" w:cs="Courier New"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10" w15:restartNumberingAfterBreak="0">
    <w:nsid w:val="6EB27106"/>
    <w:multiLevelType w:val="hybridMultilevel"/>
    <w:tmpl w:val="80A80F36"/>
    <w:lvl w:ilvl="0" w:tplc="04090003">
      <w:start w:val="1"/>
      <w:numFmt w:val="bullet"/>
      <w:lvlText w:val="o"/>
      <w:lvlJc w:val="left"/>
      <w:pPr>
        <w:ind w:left="927" w:hanging="360"/>
      </w:pPr>
      <w:rPr>
        <w:rFonts w:ascii="Courier New" w:hAnsi="Courier New" w:cs="Courier New" w:hint="default"/>
        <w:sz w:val="28"/>
        <w:szCs w:val="28"/>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1" w15:restartNumberingAfterBreak="0">
    <w:nsid w:val="7A35229D"/>
    <w:multiLevelType w:val="hybridMultilevel"/>
    <w:tmpl w:val="22F09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FE454E"/>
    <w:multiLevelType w:val="hybridMultilevel"/>
    <w:tmpl w:val="EE2A7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7"/>
  </w:num>
  <w:num w:numId="4">
    <w:abstractNumId w:val="10"/>
  </w:num>
  <w:num w:numId="5">
    <w:abstractNumId w:val="3"/>
  </w:num>
  <w:num w:numId="6">
    <w:abstractNumId w:val="5"/>
  </w:num>
  <w:num w:numId="7">
    <w:abstractNumId w:val="4"/>
  </w:num>
  <w:num w:numId="8">
    <w:abstractNumId w:val="8"/>
  </w:num>
  <w:num w:numId="9">
    <w:abstractNumId w:val="5"/>
  </w:num>
  <w:num w:numId="10">
    <w:abstractNumId w:val="12"/>
  </w:num>
  <w:num w:numId="11">
    <w:abstractNumId w:val="11"/>
  </w:num>
  <w:num w:numId="12">
    <w:abstractNumId w:val="6"/>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A3F"/>
    <w:rsid w:val="000022E7"/>
    <w:rsid w:val="00012444"/>
    <w:rsid w:val="00023579"/>
    <w:rsid w:val="00025D60"/>
    <w:rsid w:val="000314F0"/>
    <w:rsid w:val="000319AB"/>
    <w:rsid w:val="00060B85"/>
    <w:rsid w:val="0006331C"/>
    <w:rsid w:val="000A180C"/>
    <w:rsid w:val="000A4A8F"/>
    <w:rsid w:val="000A5DB4"/>
    <w:rsid w:val="000C3E67"/>
    <w:rsid w:val="000E4D57"/>
    <w:rsid w:val="00117104"/>
    <w:rsid w:val="00126061"/>
    <w:rsid w:val="00154D4B"/>
    <w:rsid w:val="001559FD"/>
    <w:rsid w:val="00166381"/>
    <w:rsid w:val="00171B0E"/>
    <w:rsid w:val="00172EDE"/>
    <w:rsid w:val="001777FE"/>
    <w:rsid w:val="0019784F"/>
    <w:rsid w:val="001A3F78"/>
    <w:rsid w:val="001A56BA"/>
    <w:rsid w:val="001C15C0"/>
    <w:rsid w:val="001C3930"/>
    <w:rsid w:val="001C5DBC"/>
    <w:rsid w:val="001C76F5"/>
    <w:rsid w:val="001E0EF8"/>
    <w:rsid w:val="001E6016"/>
    <w:rsid w:val="001F04C8"/>
    <w:rsid w:val="001F720A"/>
    <w:rsid w:val="00203A31"/>
    <w:rsid w:val="002069BD"/>
    <w:rsid w:val="00226AE0"/>
    <w:rsid w:val="00235A39"/>
    <w:rsid w:val="00236C55"/>
    <w:rsid w:val="00241315"/>
    <w:rsid w:val="002520C5"/>
    <w:rsid w:val="0025681A"/>
    <w:rsid w:val="00261755"/>
    <w:rsid w:val="00261789"/>
    <w:rsid w:val="00261F7C"/>
    <w:rsid w:val="002633F2"/>
    <w:rsid w:val="00263AB8"/>
    <w:rsid w:val="002816B3"/>
    <w:rsid w:val="002B0F27"/>
    <w:rsid w:val="002C4725"/>
    <w:rsid w:val="002E7002"/>
    <w:rsid w:val="003208B9"/>
    <w:rsid w:val="003234DF"/>
    <w:rsid w:val="00325185"/>
    <w:rsid w:val="00346F88"/>
    <w:rsid w:val="00370D3C"/>
    <w:rsid w:val="0037652E"/>
    <w:rsid w:val="003950F6"/>
    <w:rsid w:val="00396C2F"/>
    <w:rsid w:val="0039727B"/>
    <w:rsid w:val="003A0A3A"/>
    <w:rsid w:val="003A46E4"/>
    <w:rsid w:val="003B1838"/>
    <w:rsid w:val="003B2806"/>
    <w:rsid w:val="003B755C"/>
    <w:rsid w:val="003C0AE0"/>
    <w:rsid w:val="003C1E71"/>
    <w:rsid w:val="003C6A65"/>
    <w:rsid w:val="003D0810"/>
    <w:rsid w:val="003D1BAF"/>
    <w:rsid w:val="003D5849"/>
    <w:rsid w:val="003E5AC4"/>
    <w:rsid w:val="003E7F1C"/>
    <w:rsid w:val="004002FC"/>
    <w:rsid w:val="00411BDA"/>
    <w:rsid w:val="0044248F"/>
    <w:rsid w:val="0044371A"/>
    <w:rsid w:val="004442E9"/>
    <w:rsid w:val="0044485C"/>
    <w:rsid w:val="0044599F"/>
    <w:rsid w:val="00452A45"/>
    <w:rsid w:val="00454F5F"/>
    <w:rsid w:val="00485F81"/>
    <w:rsid w:val="00491228"/>
    <w:rsid w:val="004A0B3B"/>
    <w:rsid w:val="004B4CA3"/>
    <w:rsid w:val="004C2435"/>
    <w:rsid w:val="004C3EFF"/>
    <w:rsid w:val="004D4D50"/>
    <w:rsid w:val="004D5EBE"/>
    <w:rsid w:val="004D6F18"/>
    <w:rsid w:val="004E4CF2"/>
    <w:rsid w:val="004E62A4"/>
    <w:rsid w:val="004F5043"/>
    <w:rsid w:val="004F5763"/>
    <w:rsid w:val="005069A6"/>
    <w:rsid w:val="005107BD"/>
    <w:rsid w:val="00513F99"/>
    <w:rsid w:val="00523462"/>
    <w:rsid w:val="00523554"/>
    <w:rsid w:val="0054173A"/>
    <w:rsid w:val="0055324F"/>
    <w:rsid w:val="00561D48"/>
    <w:rsid w:val="005670E8"/>
    <w:rsid w:val="00575528"/>
    <w:rsid w:val="0057608D"/>
    <w:rsid w:val="0057657B"/>
    <w:rsid w:val="00595455"/>
    <w:rsid w:val="005A1B6C"/>
    <w:rsid w:val="005A4704"/>
    <w:rsid w:val="005B33F2"/>
    <w:rsid w:val="005B41CD"/>
    <w:rsid w:val="005C2CA5"/>
    <w:rsid w:val="005C6737"/>
    <w:rsid w:val="005C6807"/>
    <w:rsid w:val="005D43E4"/>
    <w:rsid w:val="006010C4"/>
    <w:rsid w:val="00610233"/>
    <w:rsid w:val="006105FA"/>
    <w:rsid w:val="00620698"/>
    <w:rsid w:val="0062440D"/>
    <w:rsid w:val="006302E9"/>
    <w:rsid w:val="0066581F"/>
    <w:rsid w:val="006872C7"/>
    <w:rsid w:val="0069056B"/>
    <w:rsid w:val="006913D6"/>
    <w:rsid w:val="00695F0C"/>
    <w:rsid w:val="006B08B2"/>
    <w:rsid w:val="006B1830"/>
    <w:rsid w:val="006B7690"/>
    <w:rsid w:val="006C35D0"/>
    <w:rsid w:val="006C4C36"/>
    <w:rsid w:val="006D29BC"/>
    <w:rsid w:val="006D55BF"/>
    <w:rsid w:val="006E1CAE"/>
    <w:rsid w:val="006E2F0F"/>
    <w:rsid w:val="006F180D"/>
    <w:rsid w:val="007076EB"/>
    <w:rsid w:val="007138BB"/>
    <w:rsid w:val="00726CD6"/>
    <w:rsid w:val="00730760"/>
    <w:rsid w:val="00733658"/>
    <w:rsid w:val="00736DE6"/>
    <w:rsid w:val="00755998"/>
    <w:rsid w:val="00755AB3"/>
    <w:rsid w:val="00765B38"/>
    <w:rsid w:val="0077378C"/>
    <w:rsid w:val="00786D98"/>
    <w:rsid w:val="007A3B83"/>
    <w:rsid w:val="007A3C8B"/>
    <w:rsid w:val="007C7A95"/>
    <w:rsid w:val="007D0098"/>
    <w:rsid w:val="007F25DA"/>
    <w:rsid w:val="007F58AC"/>
    <w:rsid w:val="007F7838"/>
    <w:rsid w:val="00814300"/>
    <w:rsid w:val="00822987"/>
    <w:rsid w:val="0082395A"/>
    <w:rsid w:val="00823FE6"/>
    <w:rsid w:val="00846761"/>
    <w:rsid w:val="0084786E"/>
    <w:rsid w:val="00853115"/>
    <w:rsid w:val="00864A35"/>
    <w:rsid w:val="00875629"/>
    <w:rsid w:val="00877752"/>
    <w:rsid w:val="00887509"/>
    <w:rsid w:val="00894F50"/>
    <w:rsid w:val="008A3C23"/>
    <w:rsid w:val="008A4D41"/>
    <w:rsid w:val="008B1FEC"/>
    <w:rsid w:val="008B6B33"/>
    <w:rsid w:val="008B77B4"/>
    <w:rsid w:val="008E5ACA"/>
    <w:rsid w:val="00900015"/>
    <w:rsid w:val="00905EC4"/>
    <w:rsid w:val="009060CB"/>
    <w:rsid w:val="00907619"/>
    <w:rsid w:val="009264BA"/>
    <w:rsid w:val="009267FC"/>
    <w:rsid w:val="009578E3"/>
    <w:rsid w:val="00965BE4"/>
    <w:rsid w:val="0097196C"/>
    <w:rsid w:val="00974CA8"/>
    <w:rsid w:val="00981F93"/>
    <w:rsid w:val="00985B9D"/>
    <w:rsid w:val="009B62E6"/>
    <w:rsid w:val="009C1031"/>
    <w:rsid w:val="009C35EC"/>
    <w:rsid w:val="009F6B56"/>
    <w:rsid w:val="00A1264D"/>
    <w:rsid w:val="00A17DF7"/>
    <w:rsid w:val="00A206D7"/>
    <w:rsid w:val="00A652E1"/>
    <w:rsid w:val="00A768D9"/>
    <w:rsid w:val="00A828E6"/>
    <w:rsid w:val="00A843E5"/>
    <w:rsid w:val="00A9104B"/>
    <w:rsid w:val="00AA03B9"/>
    <w:rsid w:val="00AA1768"/>
    <w:rsid w:val="00AA65F0"/>
    <w:rsid w:val="00AB17AE"/>
    <w:rsid w:val="00AB48B8"/>
    <w:rsid w:val="00AB5420"/>
    <w:rsid w:val="00AB6390"/>
    <w:rsid w:val="00AC14E2"/>
    <w:rsid w:val="00AE30FD"/>
    <w:rsid w:val="00B14E5C"/>
    <w:rsid w:val="00B15912"/>
    <w:rsid w:val="00B20F7A"/>
    <w:rsid w:val="00B22913"/>
    <w:rsid w:val="00B23969"/>
    <w:rsid w:val="00B23A3F"/>
    <w:rsid w:val="00B2552E"/>
    <w:rsid w:val="00B27A4D"/>
    <w:rsid w:val="00B35917"/>
    <w:rsid w:val="00B57598"/>
    <w:rsid w:val="00B63F90"/>
    <w:rsid w:val="00B7261F"/>
    <w:rsid w:val="00B76A26"/>
    <w:rsid w:val="00B8302C"/>
    <w:rsid w:val="00B914A2"/>
    <w:rsid w:val="00BC3657"/>
    <w:rsid w:val="00BC610E"/>
    <w:rsid w:val="00BD2656"/>
    <w:rsid w:val="00BE1C7D"/>
    <w:rsid w:val="00BE4E92"/>
    <w:rsid w:val="00BE608B"/>
    <w:rsid w:val="00BF0A88"/>
    <w:rsid w:val="00BF680F"/>
    <w:rsid w:val="00C24E83"/>
    <w:rsid w:val="00C30D69"/>
    <w:rsid w:val="00C543B2"/>
    <w:rsid w:val="00C67BF3"/>
    <w:rsid w:val="00C71679"/>
    <w:rsid w:val="00C770A1"/>
    <w:rsid w:val="00C806A1"/>
    <w:rsid w:val="00C832EC"/>
    <w:rsid w:val="00C83A73"/>
    <w:rsid w:val="00C86800"/>
    <w:rsid w:val="00C9008B"/>
    <w:rsid w:val="00C933EF"/>
    <w:rsid w:val="00C96D77"/>
    <w:rsid w:val="00CA4745"/>
    <w:rsid w:val="00CA4F4C"/>
    <w:rsid w:val="00CD2DF7"/>
    <w:rsid w:val="00CD3619"/>
    <w:rsid w:val="00CF28CA"/>
    <w:rsid w:val="00CF43CC"/>
    <w:rsid w:val="00CF534C"/>
    <w:rsid w:val="00D06AC8"/>
    <w:rsid w:val="00D17271"/>
    <w:rsid w:val="00D173B5"/>
    <w:rsid w:val="00D17D7F"/>
    <w:rsid w:val="00D51C2E"/>
    <w:rsid w:val="00D76085"/>
    <w:rsid w:val="00D84520"/>
    <w:rsid w:val="00DA0674"/>
    <w:rsid w:val="00DA4735"/>
    <w:rsid w:val="00DA612A"/>
    <w:rsid w:val="00DB0B76"/>
    <w:rsid w:val="00DB441B"/>
    <w:rsid w:val="00DB7694"/>
    <w:rsid w:val="00DD3799"/>
    <w:rsid w:val="00DD49D1"/>
    <w:rsid w:val="00DD4A39"/>
    <w:rsid w:val="00DF19E1"/>
    <w:rsid w:val="00E27335"/>
    <w:rsid w:val="00E3161F"/>
    <w:rsid w:val="00E36338"/>
    <w:rsid w:val="00E44388"/>
    <w:rsid w:val="00E6153C"/>
    <w:rsid w:val="00E63D05"/>
    <w:rsid w:val="00E80CF1"/>
    <w:rsid w:val="00E91194"/>
    <w:rsid w:val="00E92662"/>
    <w:rsid w:val="00EA005E"/>
    <w:rsid w:val="00EA5724"/>
    <w:rsid w:val="00EB4EEF"/>
    <w:rsid w:val="00EC3178"/>
    <w:rsid w:val="00EC6F17"/>
    <w:rsid w:val="00EC7A4A"/>
    <w:rsid w:val="00ED46D6"/>
    <w:rsid w:val="00ED7753"/>
    <w:rsid w:val="00EF42BE"/>
    <w:rsid w:val="00F20178"/>
    <w:rsid w:val="00F22A1C"/>
    <w:rsid w:val="00F25032"/>
    <w:rsid w:val="00F32F9E"/>
    <w:rsid w:val="00F36678"/>
    <w:rsid w:val="00F45D80"/>
    <w:rsid w:val="00F460B7"/>
    <w:rsid w:val="00F47AD4"/>
    <w:rsid w:val="00F573B2"/>
    <w:rsid w:val="00F57DE6"/>
    <w:rsid w:val="00F64857"/>
    <w:rsid w:val="00F75AE6"/>
    <w:rsid w:val="00F85053"/>
    <w:rsid w:val="00F86F47"/>
    <w:rsid w:val="00F87399"/>
    <w:rsid w:val="00FA1370"/>
    <w:rsid w:val="00FA49C6"/>
    <w:rsid w:val="00FA5DB6"/>
    <w:rsid w:val="00FB06BD"/>
    <w:rsid w:val="00FB3537"/>
    <w:rsid w:val="00FB3C0C"/>
    <w:rsid w:val="00FB6A01"/>
    <w:rsid w:val="00FD26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A625BC"/>
  <w15:docId w15:val="{DA7487B0-8F06-4245-AA43-20B7AC68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0760"/>
    <w:pPr>
      <w:ind w:left="720"/>
      <w:contextualSpacing/>
    </w:pPr>
  </w:style>
  <w:style w:type="paragraph" w:styleId="Header">
    <w:name w:val="header"/>
    <w:basedOn w:val="Normal"/>
    <w:link w:val="HeaderChar"/>
    <w:uiPriority w:val="99"/>
    <w:unhideWhenUsed/>
    <w:rsid w:val="005A1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B6C"/>
  </w:style>
  <w:style w:type="paragraph" w:styleId="Footer">
    <w:name w:val="footer"/>
    <w:basedOn w:val="Normal"/>
    <w:link w:val="FooterChar"/>
    <w:uiPriority w:val="99"/>
    <w:unhideWhenUsed/>
    <w:rsid w:val="005A1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B6C"/>
  </w:style>
  <w:style w:type="table" w:styleId="TableGrid">
    <w:name w:val="Table Grid"/>
    <w:basedOn w:val="TableNormal"/>
    <w:uiPriority w:val="39"/>
    <w:rsid w:val="00DA4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A56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6BA"/>
    <w:rPr>
      <w:rFonts w:ascii="Tahoma" w:hAnsi="Tahoma" w:cs="Tahoma"/>
      <w:sz w:val="16"/>
      <w:szCs w:val="16"/>
    </w:rPr>
  </w:style>
  <w:style w:type="character" w:styleId="PageNumber">
    <w:name w:val="page number"/>
    <w:basedOn w:val="DefaultParagraphFont"/>
    <w:rsid w:val="001A56BA"/>
  </w:style>
  <w:style w:type="paragraph" w:styleId="NormalWeb">
    <w:name w:val="Normal (Web)"/>
    <w:basedOn w:val="Normal"/>
    <w:uiPriority w:val="99"/>
    <w:semiHidden/>
    <w:unhideWhenUsed/>
    <w:rsid w:val="00D51C2E"/>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226AE0"/>
    <w:rPr>
      <w:color w:val="0000FF"/>
      <w:u w:val="single"/>
    </w:rPr>
  </w:style>
  <w:style w:type="character" w:customStyle="1" w:styleId="anchor-text">
    <w:name w:val="anchor-text"/>
    <w:basedOn w:val="DefaultParagraphFont"/>
    <w:rsid w:val="00226AE0"/>
  </w:style>
  <w:style w:type="character" w:customStyle="1" w:styleId="c-bibliographic-informationvalue">
    <w:name w:val="c-bibliographic-information__value"/>
    <w:basedOn w:val="DefaultParagraphFont"/>
    <w:rsid w:val="00226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775403">
      <w:bodyDiv w:val="1"/>
      <w:marLeft w:val="0"/>
      <w:marRight w:val="0"/>
      <w:marTop w:val="0"/>
      <w:marBottom w:val="0"/>
      <w:divBdr>
        <w:top w:val="none" w:sz="0" w:space="0" w:color="auto"/>
        <w:left w:val="none" w:sz="0" w:space="0" w:color="auto"/>
        <w:bottom w:val="none" w:sz="0" w:space="0" w:color="auto"/>
        <w:right w:val="none" w:sz="0" w:space="0" w:color="auto"/>
      </w:divBdr>
    </w:div>
    <w:div w:id="1725444905">
      <w:bodyDiv w:val="1"/>
      <w:marLeft w:val="0"/>
      <w:marRight w:val="0"/>
      <w:marTop w:val="0"/>
      <w:marBottom w:val="0"/>
      <w:divBdr>
        <w:top w:val="none" w:sz="0" w:space="0" w:color="auto"/>
        <w:left w:val="none" w:sz="0" w:space="0" w:color="auto"/>
        <w:bottom w:val="none" w:sz="0" w:space="0" w:color="auto"/>
        <w:right w:val="none" w:sz="0" w:space="0" w:color="auto"/>
      </w:divBdr>
    </w:div>
    <w:div w:id="1823227579">
      <w:bodyDiv w:val="1"/>
      <w:marLeft w:val="0"/>
      <w:marRight w:val="0"/>
      <w:marTop w:val="0"/>
      <w:marBottom w:val="0"/>
      <w:divBdr>
        <w:top w:val="none" w:sz="0" w:space="0" w:color="auto"/>
        <w:left w:val="none" w:sz="0" w:space="0" w:color="auto"/>
        <w:bottom w:val="none" w:sz="0" w:space="0" w:color="auto"/>
        <w:right w:val="none" w:sz="0" w:space="0" w:color="auto"/>
      </w:divBdr>
    </w:div>
    <w:div w:id="213339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925400519308688" TargetMode="External"/><Relationship Id="rId13" Type="http://schemas.openxmlformats.org/officeDocument/2006/relationships/hyperlink" Target="https://ieeexplore.ieee.org/abstract/document/11186668/"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ature.com/articles/s41598-025-06724-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109/IC-FTAI67960.2025.1138462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snb.2024.136779" TargetMode="External"/><Relationship Id="rId5" Type="http://schemas.openxmlformats.org/officeDocument/2006/relationships/webSettings" Target="webSettings.xml"/><Relationship Id="rId15" Type="http://schemas.openxmlformats.org/officeDocument/2006/relationships/hyperlink" Target="https://ieeexplore.ieee.org/abstract/document/11384623/" TargetMode="External"/><Relationship Id="rId10" Type="http://schemas.openxmlformats.org/officeDocument/2006/relationships/hyperlink" Target="https://www.sciencedirect.com/science/article/pii/S092540052401509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16/j.snb.2019.126668" TargetMode="External"/><Relationship Id="rId14" Type="http://schemas.openxmlformats.org/officeDocument/2006/relationships/hyperlink" Target="https://doi.org/10.1109/ITC-Egypt66095.2025.1118666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0D046-996E-46B3-9CA2-B4A7CC3C2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6</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pua</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Ph.Library</dc:creator>
  <cp:keywords/>
  <dc:description/>
  <cp:lastModifiedBy>Rana</cp:lastModifiedBy>
  <cp:revision>15</cp:revision>
  <cp:lastPrinted>2023-03-18T08:06:00Z</cp:lastPrinted>
  <dcterms:created xsi:type="dcterms:W3CDTF">2019-03-09T11:23:00Z</dcterms:created>
  <dcterms:modified xsi:type="dcterms:W3CDTF">2026-09-02T08:08:00Z</dcterms:modified>
</cp:coreProperties>
</file>